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3D1A53" w14:textId="2A5ED0BB" w:rsidR="00867E79" w:rsidRPr="00ED081C" w:rsidRDefault="00867E79" w:rsidP="00867E79">
      <w:pPr>
        <w:widowControl/>
        <w:spacing w:line="460" w:lineRule="exact"/>
        <w:rPr>
          <w:rFonts w:ascii="標楷體" w:eastAsia="標楷體" w:hAnsi="標楷體"/>
          <w:b/>
          <w:sz w:val="40"/>
          <w:szCs w:val="40"/>
        </w:rPr>
      </w:pPr>
      <w:r w:rsidRPr="00ED081C">
        <w:rPr>
          <w:rFonts w:ascii="標楷體" w:eastAsia="標楷體" w:hAnsi="標楷體" w:hint="eastAsia"/>
          <w:b/>
          <w:sz w:val="40"/>
          <w:szCs w:val="40"/>
        </w:rPr>
        <w:t>臺灣高等法院民事訴訟、強制執行費用提高徵收額數標準修正</w:t>
      </w:r>
      <w:r w:rsidR="00FB19BC">
        <w:rPr>
          <w:rFonts w:ascii="標楷體" w:eastAsia="標楷體" w:hAnsi="標楷體" w:hint="eastAsia"/>
          <w:b/>
          <w:sz w:val="40"/>
          <w:szCs w:val="40"/>
        </w:rPr>
        <w:t>草案</w:t>
      </w:r>
      <w:r>
        <w:rPr>
          <w:rFonts w:ascii="標楷體" w:eastAsia="標楷體" w:hAnsi="標楷體" w:hint="eastAsia"/>
          <w:b/>
          <w:sz w:val="40"/>
          <w:szCs w:val="40"/>
        </w:rPr>
        <w:t>條文</w:t>
      </w:r>
      <w:r w:rsidRPr="00ED081C">
        <w:rPr>
          <w:rFonts w:ascii="標楷體" w:eastAsia="標楷體" w:hAnsi="標楷體" w:hint="eastAsia"/>
          <w:b/>
          <w:sz w:val="40"/>
          <w:szCs w:val="40"/>
        </w:rPr>
        <w:t>對照表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70"/>
        <w:gridCol w:w="2753"/>
        <w:gridCol w:w="2753"/>
      </w:tblGrid>
      <w:tr w:rsidR="00867E79" w:rsidRPr="009D74CC" w14:paraId="738CD693" w14:textId="77777777" w:rsidTr="003B2D61">
        <w:tc>
          <w:tcPr>
            <w:tcW w:w="2770" w:type="dxa"/>
            <w:tcBorders>
              <w:top w:val="single" w:sz="12" w:space="0" w:color="auto"/>
              <w:bottom w:val="single" w:sz="12" w:space="0" w:color="auto"/>
            </w:tcBorders>
          </w:tcPr>
          <w:p w14:paraId="1527CFA0" w14:textId="77777777" w:rsidR="00867E79" w:rsidRPr="009D74CC" w:rsidRDefault="00867E79" w:rsidP="003B2D61">
            <w:pPr>
              <w:ind w:leftChars="200" w:left="480" w:rightChars="200" w:right="480"/>
              <w:jc w:val="distribute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9D74CC">
              <w:rPr>
                <w:rFonts w:ascii="標楷體" w:eastAsia="標楷體" w:hAnsi="標楷體" w:hint="eastAsia"/>
                <w:b/>
                <w:sz w:val="28"/>
                <w:szCs w:val="28"/>
              </w:rPr>
              <w:t>修正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名稱</w:t>
            </w:r>
          </w:p>
        </w:tc>
        <w:tc>
          <w:tcPr>
            <w:tcW w:w="2753" w:type="dxa"/>
            <w:tcBorders>
              <w:top w:val="single" w:sz="12" w:space="0" w:color="auto"/>
              <w:bottom w:val="single" w:sz="12" w:space="0" w:color="auto"/>
            </w:tcBorders>
          </w:tcPr>
          <w:p w14:paraId="3354EF23" w14:textId="77777777" w:rsidR="00867E79" w:rsidRPr="009D74CC" w:rsidRDefault="00867E79" w:rsidP="003B2D61">
            <w:pPr>
              <w:ind w:leftChars="200" w:left="480" w:rightChars="200" w:right="480"/>
              <w:jc w:val="distribute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9D74CC">
              <w:rPr>
                <w:rFonts w:ascii="標楷體" w:eastAsia="標楷體" w:hAnsi="標楷體" w:hint="eastAsia"/>
                <w:b/>
                <w:sz w:val="28"/>
                <w:szCs w:val="28"/>
              </w:rPr>
              <w:t>現行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名稱</w:t>
            </w:r>
          </w:p>
        </w:tc>
        <w:tc>
          <w:tcPr>
            <w:tcW w:w="2753" w:type="dxa"/>
            <w:tcBorders>
              <w:top w:val="single" w:sz="12" w:space="0" w:color="auto"/>
              <w:bottom w:val="single" w:sz="12" w:space="0" w:color="auto"/>
            </w:tcBorders>
          </w:tcPr>
          <w:p w14:paraId="5C66EC87" w14:textId="77777777" w:rsidR="00867E79" w:rsidRPr="009D74CC" w:rsidRDefault="00867E79" w:rsidP="003B2D61">
            <w:pPr>
              <w:ind w:leftChars="200" w:left="480" w:rightChars="200" w:right="480"/>
              <w:jc w:val="distribute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9D74CC">
              <w:rPr>
                <w:rFonts w:ascii="標楷體" w:eastAsia="標楷體" w:hAnsi="標楷體" w:hint="eastAsia"/>
                <w:b/>
                <w:sz w:val="28"/>
                <w:szCs w:val="28"/>
              </w:rPr>
              <w:t>說明</w:t>
            </w:r>
          </w:p>
        </w:tc>
      </w:tr>
      <w:tr w:rsidR="00867E79" w:rsidRPr="009D74CC" w14:paraId="166C1900" w14:textId="77777777" w:rsidTr="003B2D61">
        <w:tc>
          <w:tcPr>
            <w:tcW w:w="2770" w:type="dxa"/>
            <w:tcBorders>
              <w:top w:val="single" w:sz="12" w:space="0" w:color="auto"/>
              <w:bottom w:val="single" w:sz="12" w:space="0" w:color="auto"/>
            </w:tcBorders>
          </w:tcPr>
          <w:p w14:paraId="7D10B5F1" w14:textId="77777777" w:rsidR="00867E79" w:rsidRPr="00AC4484" w:rsidRDefault="00867E79" w:rsidP="003B2D61">
            <w:pPr>
              <w:ind w:rightChars="-67" w:right="-161"/>
              <w:rPr>
                <w:rFonts w:ascii="標楷體" w:eastAsia="標楷體" w:hAnsi="標楷體"/>
                <w:szCs w:val="24"/>
              </w:rPr>
            </w:pPr>
            <w:r w:rsidRPr="00AC4484">
              <w:rPr>
                <w:rFonts w:ascii="標楷體" w:eastAsia="標楷體" w:hAnsi="標楷體" w:hint="eastAsia"/>
                <w:szCs w:val="24"/>
              </w:rPr>
              <w:t>臺灣高等法院民事訴訟</w:t>
            </w:r>
            <w:r w:rsidRPr="00AE4991">
              <w:rPr>
                <w:rFonts w:ascii="標楷體" w:eastAsia="標楷體" w:hAnsi="標楷體" w:hint="eastAsia"/>
                <w:szCs w:val="24"/>
                <w:u w:val="single"/>
              </w:rPr>
              <w:t>與</w:t>
            </w:r>
            <w:r w:rsidRPr="00AC4484">
              <w:rPr>
                <w:rFonts w:ascii="標楷體" w:eastAsia="標楷體" w:hAnsi="標楷體" w:hint="eastAsia"/>
                <w:szCs w:val="24"/>
                <w:u w:val="single"/>
              </w:rPr>
              <w:t>非訟事件</w:t>
            </w:r>
            <w:r>
              <w:rPr>
                <w:rFonts w:ascii="標楷體" w:eastAsia="標楷體" w:hAnsi="標楷體" w:hint="eastAsia"/>
                <w:szCs w:val="24"/>
                <w:u w:val="single"/>
              </w:rPr>
              <w:t>及</w:t>
            </w:r>
            <w:r w:rsidRPr="00AC4484">
              <w:rPr>
                <w:rFonts w:ascii="標楷體" w:eastAsia="標楷體" w:hAnsi="標楷體" w:hint="eastAsia"/>
                <w:szCs w:val="24"/>
              </w:rPr>
              <w:t>強制執行費用提高徵收額數標準</w:t>
            </w:r>
          </w:p>
        </w:tc>
        <w:tc>
          <w:tcPr>
            <w:tcW w:w="2753" w:type="dxa"/>
            <w:tcBorders>
              <w:top w:val="single" w:sz="12" w:space="0" w:color="auto"/>
              <w:bottom w:val="single" w:sz="12" w:space="0" w:color="auto"/>
            </w:tcBorders>
          </w:tcPr>
          <w:p w14:paraId="0520D82A" w14:textId="77777777" w:rsidR="00867E79" w:rsidRPr="00AC4484" w:rsidRDefault="00867E79" w:rsidP="003B2D61">
            <w:pPr>
              <w:ind w:rightChars="-42" w:right="-101"/>
              <w:jc w:val="both"/>
              <w:rPr>
                <w:rFonts w:ascii="標楷體" w:eastAsia="標楷體" w:hAnsi="標楷體"/>
                <w:szCs w:val="24"/>
              </w:rPr>
            </w:pPr>
            <w:r w:rsidRPr="00AC4484">
              <w:rPr>
                <w:rFonts w:ascii="標楷體" w:eastAsia="標楷體" w:hAnsi="標楷體" w:hint="eastAsia"/>
                <w:szCs w:val="24"/>
              </w:rPr>
              <w:t>臺灣高等法院民事訴訟</w:t>
            </w:r>
            <w:r w:rsidRPr="002B3A6F">
              <w:rPr>
                <w:rFonts w:ascii="標楷體" w:eastAsia="標楷體" w:hAnsi="標楷體" w:hint="eastAsia"/>
                <w:szCs w:val="24"/>
                <w:u w:val="single"/>
              </w:rPr>
              <w:t>、</w:t>
            </w:r>
            <w:r w:rsidRPr="00AC4484">
              <w:rPr>
                <w:rFonts w:ascii="標楷體" w:eastAsia="標楷體" w:hAnsi="標楷體" w:hint="eastAsia"/>
                <w:szCs w:val="24"/>
              </w:rPr>
              <w:t>強制執行費用提高徵收額數標準</w:t>
            </w:r>
          </w:p>
        </w:tc>
        <w:tc>
          <w:tcPr>
            <w:tcW w:w="2753" w:type="dxa"/>
            <w:tcBorders>
              <w:top w:val="single" w:sz="12" w:space="0" w:color="auto"/>
              <w:bottom w:val="single" w:sz="12" w:space="0" w:color="auto"/>
            </w:tcBorders>
          </w:tcPr>
          <w:p w14:paraId="58116F3D" w14:textId="48FAA302" w:rsidR="00867E79" w:rsidRDefault="00867E79" w:rsidP="00AA032A">
            <w:pPr>
              <w:kinsoku w:val="0"/>
              <w:overflowPunct w:val="0"/>
              <w:autoSpaceDE w:val="0"/>
              <w:autoSpaceDN w:val="0"/>
              <w:ind w:left="398" w:rightChars="30" w:right="72" w:hangingChars="166" w:hanging="398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一、非訟事件</w:t>
            </w:r>
            <w:r w:rsidR="009959C3"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程序費用</w:t>
            </w:r>
            <w:r>
              <w:rPr>
                <w:rFonts w:ascii="標楷體" w:eastAsia="標楷體" w:hAnsi="標楷體" w:hint="eastAsia"/>
                <w:szCs w:val="24"/>
              </w:rPr>
              <w:t>，自九十四年二月五日非訟事件法修正公布後，未曾變動，惟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鑑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於社會經濟情狀變遷，法院辦理民事訴訟、非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訟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、強制執行事件之成本大增，實有提高徵收額數標準必要，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爰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依據法律授權於本標準提高徵收費用，並修正標準名稱，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增列非訟事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件。</w:t>
            </w:r>
          </w:p>
          <w:p w14:paraId="0EF6356C" w14:textId="72C7C039" w:rsidR="00867E79" w:rsidRPr="00B55B17" w:rsidRDefault="00867E79" w:rsidP="00AA032A">
            <w:pPr>
              <w:kinsoku w:val="0"/>
              <w:overflowPunct w:val="0"/>
              <w:autoSpaceDE w:val="0"/>
              <w:autoSpaceDN w:val="0"/>
              <w:ind w:left="398" w:rightChars="30" w:right="72" w:hangingChars="166" w:hanging="398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二、依立法慣用詞句及標點符號，標題不使用符號，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爰併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予修正。</w:t>
            </w:r>
          </w:p>
        </w:tc>
      </w:tr>
      <w:tr w:rsidR="00867E79" w:rsidRPr="009D74CC" w14:paraId="1EE36285" w14:textId="77777777" w:rsidTr="003B2D61">
        <w:tc>
          <w:tcPr>
            <w:tcW w:w="2770" w:type="dxa"/>
            <w:tcBorders>
              <w:top w:val="single" w:sz="12" w:space="0" w:color="auto"/>
              <w:bottom w:val="single" w:sz="12" w:space="0" w:color="auto"/>
            </w:tcBorders>
          </w:tcPr>
          <w:p w14:paraId="4C07C148" w14:textId="77777777" w:rsidR="00867E79" w:rsidRPr="009D74CC" w:rsidRDefault="00867E79" w:rsidP="003B2D61">
            <w:pPr>
              <w:ind w:leftChars="200" w:left="480" w:rightChars="200" w:right="480"/>
              <w:jc w:val="distribute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9D74CC">
              <w:rPr>
                <w:rFonts w:ascii="標楷體" w:eastAsia="標楷體" w:hAnsi="標楷體" w:hint="eastAsia"/>
                <w:b/>
                <w:sz w:val="28"/>
                <w:szCs w:val="28"/>
              </w:rPr>
              <w:t>修正條文</w:t>
            </w:r>
          </w:p>
        </w:tc>
        <w:tc>
          <w:tcPr>
            <w:tcW w:w="2753" w:type="dxa"/>
            <w:tcBorders>
              <w:top w:val="single" w:sz="12" w:space="0" w:color="auto"/>
              <w:bottom w:val="single" w:sz="12" w:space="0" w:color="auto"/>
            </w:tcBorders>
          </w:tcPr>
          <w:p w14:paraId="608ECE68" w14:textId="77777777" w:rsidR="00867E79" w:rsidRPr="009D74CC" w:rsidRDefault="00867E79" w:rsidP="003B2D61">
            <w:pPr>
              <w:ind w:leftChars="200" w:left="480" w:rightChars="200" w:right="480"/>
              <w:jc w:val="distribute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9D74CC">
              <w:rPr>
                <w:rFonts w:ascii="標楷體" w:eastAsia="標楷體" w:hAnsi="標楷體" w:hint="eastAsia"/>
                <w:b/>
                <w:sz w:val="28"/>
                <w:szCs w:val="28"/>
              </w:rPr>
              <w:t>現行條文</w:t>
            </w:r>
          </w:p>
        </w:tc>
        <w:tc>
          <w:tcPr>
            <w:tcW w:w="2753" w:type="dxa"/>
            <w:tcBorders>
              <w:top w:val="single" w:sz="12" w:space="0" w:color="auto"/>
              <w:bottom w:val="single" w:sz="12" w:space="0" w:color="auto"/>
            </w:tcBorders>
          </w:tcPr>
          <w:p w14:paraId="61915128" w14:textId="77777777" w:rsidR="00867E79" w:rsidRPr="009D74CC" w:rsidRDefault="00867E79" w:rsidP="003B2D61">
            <w:pPr>
              <w:ind w:leftChars="200" w:left="480" w:rightChars="200" w:right="480"/>
              <w:jc w:val="distribute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9D74CC">
              <w:rPr>
                <w:rFonts w:ascii="標楷體" w:eastAsia="標楷體" w:hAnsi="標楷體" w:hint="eastAsia"/>
                <w:b/>
                <w:sz w:val="28"/>
                <w:szCs w:val="28"/>
              </w:rPr>
              <w:t>說明</w:t>
            </w:r>
          </w:p>
        </w:tc>
      </w:tr>
      <w:tr w:rsidR="00867E79" w:rsidRPr="009D74CC" w14:paraId="41B1BC87" w14:textId="77777777" w:rsidTr="003B2D61">
        <w:tc>
          <w:tcPr>
            <w:tcW w:w="2770" w:type="dxa"/>
            <w:tcBorders>
              <w:top w:val="single" w:sz="12" w:space="0" w:color="auto"/>
            </w:tcBorders>
          </w:tcPr>
          <w:p w14:paraId="14474CE1" w14:textId="3E58F8C3" w:rsidR="00867E79" w:rsidRPr="006409B4" w:rsidRDefault="00AA032A" w:rsidP="006409B4">
            <w:pPr>
              <w:kinsoku w:val="0"/>
              <w:overflowPunct w:val="0"/>
              <w:autoSpaceDE w:val="0"/>
              <w:autoSpaceDN w:val="0"/>
              <w:ind w:left="240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第</w:t>
            </w:r>
            <w:r w:rsidR="009959C3">
              <w:rPr>
                <w:rFonts w:ascii="標楷體" w:eastAsia="標楷體" w:hAnsi="標楷體" w:hint="eastAsia"/>
                <w:szCs w:val="24"/>
              </w:rPr>
              <w:t>一</w:t>
            </w:r>
            <w:r>
              <w:rPr>
                <w:rFonts w:ascii="標楷體" w:eastAsia="標楷體" w:hAnsi="標楷體" w:hint="eastAsia"/>
                <w:szCs w:val="24"/>
              </w:rPr>
              <w:t xml:space="preserve">條 </w:t>
            </w:r>
            <w:r>
              <w:rPr>
                <w:rFonts w:ascii="標楷體" w:eastAsia="標楷體" w:hAnsi="標楷體"/>
                <w:szCs w:val="24"/>
              </w:rPr>
              <w:t xml:space="preserve"> </w:t>
            </w:r>
            <w:r w:rsidR="00867E79" w:rsidRPr="006409B4">
              <w:rPr>
                <w:rFonts w:ascii="標楷體" w:eastAsia="標楷體" w:hAnsi="標楷體" w:hint="eastAsia"/>
                <w:szCs w:val="24"/>
              </w:rPr>
              <w:t>依民事訴訟法第七十七條之二十七、</w:t>
            </w:r>
            <w:r w:rsidR="00867E79" w:rsidRPr="006409B4">
              <w:rPr>
                <w:rFonts w:ascii="標楷體" w:eastAsia="標楷體" w:hAnsi="標楷體" w:hint="eastAsia"/>
                <w:szCs w:val="24"/>
                <w:u w:val="single"/>
              </w:rPr>
              <w:t>非訟事件法第十九條、</w:t>
            </w:r>
            <w:r w:rsidR="00867E79" w:rsidRPr="006409B4">
              <w:rPr>
                <w:rFonts w:ascii="標楷體" w:eastAsia="標楷體" w:hAnsi="標楷體" w:hint="eastAsia"/>
                <w:szCs w:val="24"/>
              </w:rPr>
              <w:t>強制執行法第三十條之一，訂定本標準。</w:t>
            </w:r>
          </w:p>
        </w:tc>
        <w:tc>
          <w:tcPr>
            <w:tcW w:w="2753" w:type="dxa"/>
            <w:tcBorders>
              <w:top w:val="single" w:sz="12" w:space="0" w:color="auto"/>
            </w:tcBorders>
          </w:tcPr>
          <w:p w14:paraId="0E5D0EEF" w14:textId="5F98CEB7" w:rsidR="00867E79" w:rsidRPr="00CD4074" w:rsidRDefault="00867E79" w:rsidP="003B2D61">
            <w:pPr>
              <w:kinsoku w:val="0"/>
              <w:overflowPunct w:val="0"/>
              <w:autoSpaceDE w:val="0"/>
              <w:autoSpaceDN w:val="0"/>
              <w:ind w:left="240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 w:rsidRPr="00CD4074">
              <w:rPr>
                <w:rFonts w:ascii="標楷體" w:eastAsia="標楷體" w:hAnsi="標楷體" w:hint="eastAsia"/>
                <w:szCs w:val="24"/>
              </w:rPr>
              <w:t>第</w:t>
            </w:r>
            <w:r w:rsidR="009959C3">
              <w:rPr>
                <w:rFonts w:ascii="標楷體" w:eastAsia="標楷體" w:hAnsi="標楷體" w:hint="eastAsia"/>
                <w:szCs w:val="24"/>
              </w:rPr>
              <w:t>一</w:t>
            </w:r>
            <w:r>
              <w:rPr>
                <w:rFonts w:ascii="標楷體" w:eastAsia="標楷體" w:hAnsi="標楷體" w:hint="eastAsia"/>
                <w:szCs w:val="24"/>
              </w:rPr>
              <w:t>條</w:t>
            </w:r>
            <w:r w:rsidRPr="00CD4074">
              <w:rPr>
                <w:rFonts w:ascii="標楷體" w:eastAsia="標楷體" w:hAnsi="標楷體" w:hint="eastAsia"/>
                <w:szCs w:val="24"/>
              </w:rPr>
              <w:t xml:space="preserve"> </w:t>
            </w:r>
            <w:r>
              <w:rPr>
                <w:rFonts w:ascii="標楷體" w:eastAsia="標楷體" w:hAnsi="標楷體"/>
                <w:szCs w:val="24"/>
              </w:rPr>
              <w:t xml:space="preserve"> </w:t>
            </w:r>
            <w:r w:rsidRPr="00CD4074">
              <w:rPr>
                <w:rFonts w:ascii="標楷體" w:eastAsia="標楷體" w:hAnsi="標楷體" w:hint="eastAsia"/>
                <w:szCs w:val="24"/>
              </w:rPr>
              <w:t>依民事訴訟法第七十七條之二十七、強制執行法第三十條之一，訂定本標準。</w:t>
            </w:r>
          </w:p>
          <w:p w14:paraId="2312AD55" w14:textId="77777777" w:rsidR="00867E79" w:rsidRPr="009959C3" w:rsidRDefault="00867E79" w:rsidP="003B2D61">
            <w:pPr>
              <w:kinsoku w:val="0"/>
              <w:overflowPunct w:val="0"/>
              <w:autoSpaceDE w:val="0"/>
              <w:autoSpaceDN w:val="0"/>
              <w:ind w:rightChars="30" w:right="72"/>
              <w:jc w:val="both"/>
              <w:rPr>
                <w:rFonts w:ascii="標楷體" w:eastAsia="標楷體" w:hAnsi="標楷體"/>
                <w:szCs w:val="24"/>
              </w:rPr>
            </w:pPr>
          </w:p>
          <w:p w14:paraId="1E906CCC" w14:textId="77777777" w:rsidR="00867E79" w:rsidRPr="00CD4074" w:rsidRDefault="00867E79" w:rsidP="003B2D61">
            <w:pPr>
              <w:kinsoku w:val="0"/>
              <w:overflowPunct w:val="0"/>
              <w:autoSpaceDE w:val="0"/>
              <w:autoSpaceDN w:val="0"/>
              <w:ind w:rightChars="30" w:right="72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753" w:type="dxa"/>
            <w:tcBorders>
              <w:top w:val="single" w:sz="12" w:space="0" w:color="auto"/>
            </w:tcBorders>
          </w:tcPr>
          <w:p w14:paraId="25AA9C90" w14:textId="509AB6A0" w:rsidR="00867E79" w:rsidRPr="00717A8E" w:rsidRDefault="00867E79" w:rsidP="00AA032A">
            <w:pPr>
              <w:kinsoku w:val="0"/>
              <w:overflowPunct w:val="0"/>
              <w:autoSpaceDE w:val="0"/>
              <w:autoSpaceDN w:val="0"/>
              <w:ind w:rightChars="30" w:right="72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增</w:t>
            </w:r>
            <w:r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列</w:t>
            </w:r>
            <w:r w:rsidR="009959C3"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提高</w:t>
            </w:r>
            <w:r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非訟事件</w:t>
            </w:r>
            <w:r w:rsidR="009959C3"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程序</w:t>
            </w:r>
            <w:r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費用</w:t>
            </w:r>
            <w:r w:rsidR="009959C3"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徵收額數</w:t>
            </w:r>
            <w:r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之依</w:t>
            </w:r>
            <w:r w:rsidRPr="00226BFA">
              <w:rPr>
                <w:rFonts w:ascii="標楷體" w:eastAsia="標楷體" w:hAnsi="標楷體" w:hint="eastAsia"/>
                <w:szCs w:val="24"/>
              </w:rPr>
              <w:t>據。</w:t>
            </w:r>
          </w:p>
          <w:p w14:paraId="1D44FA9C" w14:textId="77777777" w:rsidR="00867E79" w:rsidRPr="009D74CC" w:rsidRDefault="00867E79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</w:p>
          <w:p w14:paraId="7A4EF248" w14:textId="77777777" w:rsidR="00867E79" w:rsidRPr="00E83110" w:rsidRDefault="00867E79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</w:p>
        </w:tc>
      </w:tr>
      <w:tr w:rsidR="00867E79" w:rsidRPr="009D74CC" w14:paraId="6D28617C" w14:textId="77777777" w:rsidTr="003B2D61">
        <w:tc>
          <w:tcPr>
            <w:tcW w:w="2770" w:type="dxa"/>
          </w:tcPr>
          <w:p w14:paraId="346882B8" w14:textId="77777777" w:rsidR="009E1914" w:rsidRPr="009E1914" w:rsidRDefault="009E1914" w:rsidP="009E1914">
            <w:pPr>
              <w:kinsoku w:val="0"/>
              <w:overflowPunct w:val="0"/>
              <w:autoSpaceDE w:val="0"/>
              <w:autoSpaceDN w:val="0"/>
              <w:ind w:left="240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 w:rsidRPr="009E1914">
              <w:rPr>
                <w:rFonts w:ascii="標楷體" w:eastAsia="標楷體" w:hAnsi="標楷體" w:hint="eastAsia"/>
                <w:szCs w:val="24"/>
              </w:rPr>
              <w:t xml:space="preserve">第二條 </w:t>
            </w:r>
            <w:r w:rsidRPr="009E1914">
              <w:rPr>
                <w:rFonts w:ascii="標楷體" w:eastAsia="標楷體" w:hAnsi="標楷體"/>
                <w:szCs w:val="24"/>
              </w:rPr>
              <w:t xml:space="preserve"> </w:t>
            </w:r>
            <w:r w:rsidRPr="009E1914">
              <w:rPr>
                <w:rFonts w:ascii="標楷體" w:eastAsia="標楷體" w:hAnsi="標楷體" w:hint="eastAsia"/>
                <w:szCs w:val="24"/>
              </w:rPr>
              <w:t>因財產權而起訴，其訴訟標的金額或價額</w:t>
            </w: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t>在</w:t>
            </w:r>
            <w:r w:rsidRPr="009E1914">
              <w:rPr>
                <w:rFonts w:ascii="標楷體" w:eastAsia="標楷體" w:hAnsi="標楷體" w:hint="eastAsia"/>
                <w:szCs w:val="24"/>
              </w:rPr>
              <w:t>新臺幣十萬元</w:t>
            </w: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t>以下</w:t>
            </w:r>
            <w:r w:rsidRPr="009E1914">
              <w:rPr>
                <w:rFonts w:ascii="標楷體" w:eastAsia="標楷體" w:hAnsi="標楷體" w:hint="eastAsia"/>
                <w:szCs w:val="24"/>
              </w:rPr>
              <w:t>部分，裁判費依民事訴訟法第七十七條之十三原定額數，加徵十分之</w:t>
            </w: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t>五；逾十</w:t>
            </w: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lastRenderedPageBreak/>
              <w:t>萬元至一千萬元部分，加徵十分之三；逾一千萬元部分，加徵十分之一</w:t>
            </w:r>
            <w:r w:rsidRPr="009E1914">
              <w:rPr>
                <w:rFonts w:ascii="標楷體" w:eastAsia="標楷體" w:hAnsi="標楷體" w:hint="eastAsia"/>
                <w:szCs w:val="24"/>
              </w:rPr>
              <w:t>。</w:t>
            </w:r>
          </w:p>
          <w:p w14:paraId="6D222B30" w14:textId="286B9DC5" w:rsidR="00867E79" w:rsidRPr="00B87269" w:rsidRDefault="009E1914" w:rsidP="009E1914">
            <w:pPr>
              <w:kinsoku w:val="0"/>
              <w:overflowPunct w:val="0"/>
              <w:autoSpaceDE w:val="0"/>
              <w:autoSpaceDN w:val="0"/>
              <w:ind w:leftChars="100" w:left="240" w:rightChars="30" w:right="72" w:firstLineChars="300" w:firstLine="720"/>
              <w:jc w:val="both"/>
              <w:rPr>
                <w:rFonts w:ascii="標楷體" w:eastAsia="標楷體" w:hAnsi="標楷體"/>
                <w:szCs w:val="24"/>
              </w:rPr>
            </w:pP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t>非因財產權而起訴者，裁判費依民事訴訟法第七十七條之十四原定額數，加徵十分之五。</w:t>
            </w:r>
          </w:p>
        </w:tc>
        <w:tc>
          <w:tcPr>
            <w:tcW w:w="2753" w:type="dxa"/>
          </w:tcPr>
          <w:p w14:paraId="52DFC77F" w14:textId="04A1424B" w:rsidR="00867E79" w:rsidRPr="009D74CC" w:rsidRDefault="00867E79" w:rsidP="003B2D61">
            <w:pPr>
              <w:kinsoku w:val="0"/>
              <w:overflowPunct w:val="0"/>
              <w:autoSpaceDE w:val="0"/>
              <w:autoSpaceDN w:val="0"/>
              <w:ind w:left="240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lastRenderedPageBreak/>
              <w:t>第</w:t>
            </w:r>
            <w:r w:rsidR="009959C3">
              <w:rPr>
                <w:rFonts w:ascii="標楷體" w:eastAsia="標楷體" w:hAnsi="標楷體" w:hint="eastAsia"/>
                <w:szCs w:val="24"/>
              </w:rPr>
              <w:t>二</w:t>
            </w:r>
            <w:r>
              <w:rPr>
                <w:rFonts w:ascii="標楷體" w:eastAsia="標楷體" w:hAnsi="標楷體" w:hint="eastAsia"/>
                <w:szCs w:val="24"/>
              </w:rPr>
              <w:t xml:space="preserve">條 </w:t>
            </w:r>
            <w:r>
              <w:rPr>
                <w:rFonts w:ascii="標楷體" w:eastAsia="標楷體" w:hAnsi="標楷體"/>
                <w:szCs w:val="24"/>
              </w:rPr>
              <w:t xml:space="preserve"> </w:t>
            </w:r>
            <w:r w:rsidRPr="00226BFA">
              <w:rPr>
                <w:rFonts w:ascii="標楷體" w:eastAsia="標楷體" w:hAnsi="標楷體" w:hint="eastAsia"/>
                <w:szCs w:val="24"/>
              </w:rPr>
              <w:t>因財產權而起訴，其訴訟標的金額或價</w:t>
            </w:r>
            <w:proofErr w:type="gramStart"/>
            <w:r w:rsidRPr="00226BFA">
              <w:rPr>
                <w:rFonts w:ascii="標楷體" w:eastAsia="標楷體" w:hAnsi="標楷體" w:hint="eastAsia"/>
                <w:szCs w:val="24"/>
              </w:rPr>
              <w:t>額</w:t>
            </w:r>
            <w:r w:rsidRPr="00DB5FD1">
              <w:rPr>
                <w:rFonts w:ascii="標楷體" w:eastAsia="標楷體" w:hAnsi="標楷體" w:hint="eastAsia"/>
                <w:szCs w:val="24"/>
              </w:rPr>
              <w:t>逾</w:t>
            </w:r>
            <w:r w:rsidRPr="000C2F78">
              <w:rPr>
                <w:rFonts w:ascii="標楷體" w:eastAsia="標楷體" w:hAnsi="標楷體" w:hint="eastAsia"/>
                <w:szCs w:val="24"/>
              </w:rPr>
              <w:t>新臺幣</w:t>
            </w:r>
            <w:proofErr w:type="gramEnd"/>
            <w:r w:rsidRPr="002B3A6F">
              <w:rPr>
                <w:rFonts w:ascii="標楷體" w:eastAsia="標楷體" w:hAnsi="標楷體" w:hint="eastAsia"/>
                <w:szCs w:val="24"/>
              </w:rPr>
              <w:t>十萬元</w:t>
            </w:r>
            <w:r w:rsidRPr="00226BFA">
              <w:rPr>
                <w:rFonts w:ascii="標楷體" w:eastAsia="標楷體" w:hAnsi="標楷體" w:hint="eastAsia"/>
                <w:szCs w:val="24"/>
              </w:rPr>
              <w:t>部分，裁判費依民事訴訟法第七十七條之十三原定額數，加徵十分之</w:t>
            </w:r>
            <w:r w:rsidRPr="007E4922">
              <w:rPr>
                <w:rFonts w:ascii="標楷體" w:eastAsia="標楷體" w:hAnsi="標楷體" w:hint="eastAsia"/>
                <w:szCs w:val="24"/>
              </w:rPr>
              <w:t>一</w:t>
            </w:r>
            <w:r w:rsidRPr="00226BFA"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  <w:tc>
          <w:tcPr>
            <w:tcW w:w="2753" w:type="dxa"/>
          </w:tcPr>
          <w:p w14:paraId="6DF5451A" w14:textId="77777777" w:rsidR="00867E79" w:rsidRDefault="00867E79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一、依民事訴訟法第七十七條之二十七規定擬定。</w:t>
            </w:r>
          </w:p>
          <w:p w14:paraId="7568DAD9" w14:textId="0BF8F1C6" w:rsidR="00867E79" w:rsidRDefault="00867E79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二、九十二</w:t>
            </w:r>
            <w:r w:rsidRPr="0083257D">
              <w:rPr>
                <w:rFonts w:ascii="標楷體" w:eastAsia="標楷體" w:hAnsi="標楷體" w:hint="eastAsia"/>
                <w:szCs w:val="24"/>
              </w:rPr>
              <w:t>年</w:t>
            </w:r>
            <w:r>
              <w:rPr>
                <w:rFonts w:ascii="標楷體" w:eastAsia="標楷體" w:hAnsi="標楷體" w:hint="eastAsia"/>
                <w:szCs w:val="24"/>
              </w:rPr>
              <w:t>二</w:t>
            </w:r>
            <w:r w:rsidRPr="0083257D">
              <w:rPr>
                <w:rFonts w:ascii="標楷體" w:eastAsia="標楷體" w:hAnsi="標楷體" w:hint="eastAsia"/>
                <w:szCs w:val="24"/>
              </w:rPr>
              <w:t>月</w:t>
            </w:r>
            <w:r>
              <w:rPr>
                <w:rFonts w:ascii="標楷體" w:eastAsia="標楷體" w:hAnsi="標楷體" w:hint="eastAsia"/>
                <w:szCs w:val="24"/>
              </w:rPr>
              <w:t>七</w:t>
            </w:r>
            <w:r w:rsidRPr="0083257D">
              <w:rPr>
                <w:rFonts w:ascii="標楷體" w:eastAsia="標楷體" w:hAnsi="標楷體" w:hint="eastAsia"/>
                <w:szCs w:val="24"/>
              </w:rPr>
              <w:t>日修正公布之民事訴訟法增訂第七十七條之</w:t>
            </w:r>
            <w:r>
              <w:rPr>
                <w:rFonts w:ascii="標楷體" w:eastAsia="標楷體" w:hAnsi="標楷體" w:hint="eastAsia"/>
                <w:szCs w:val="24"/>
              </w:rPr>
              <w:t>二十</w:t>
            </w:r>
            <w:r w:rsidRPr="0083257D">
              <w:rPr>
                <w:rFonts w:ascii="標楷體" w:eastAsia="標楷體" w:hAnsi="標楷體" w:hint="eastAsia"/>
                <w:szCs w:val="24"/>
              </w:rPr>
              <w:t>七規定以</w:t>
            </w:r>
            <w:r w:rsidRPr="0083257D">
              <w:rPr>
                <w:rFonts w:ascii="標楷體" w:eastAsia="標楷體" w:hAnsi="標楷體" w:hint="eastAsia"/>
                <w:szCs w:val="24"/>
              </w:rPr>
              <w:lastRenderedPageBreak/>
              <w:t>來，僅於</w:t>
            </w:r>
            <w:r>
              <w:rPr>
                <w:rFonts w:ascii="標楷體" w:eastAsia="標楷體" w:hAnsi="標楷體" w:hint="eastAsia"/>
                <w:szCs w:val="24"/>
              </w:rPr>
              <w:t>九十二</w:t>
            </w:r>
            <w:r w:rsidRPr="0083257D">
              <w:rPr>
                <w:rFonts w:ascii="標楷體" w:eastAsia="標楷體" w:hAnsi="標楷體" w:hint="eastAsia"/>
                <w:szCs w:val="24"/>
              </w:rPr>
              <w:t>年</w:t>
            </w:r>
            <w:r>
              <w:rPr>
                <w:rFonts w:ascii="標楷體" w:eastAsia="標楷體" w:hAnsi="標楷體" w:hint="eastAsia"/>
                <w:szCs w:val="24"/>
              </w:rPr>
              <w:t>八</w:t>
            </w:r>
            <w:r w:rsidRPr="0083257D">
              <w:rPr>
                <w:rFonts w:ascii="標楷體" w:eastAsia="標楷體" w:hAnsi="標楷體" w:hint="eastAsia"/>
                <w:szCs w:val="24"/>
              </w:rPr>
              <w:t>月</w:t>
            </w:r>
            <w:r>
              <w:rPr>
                <w:rFonts w:ascii="標楷體" w:eastAsia="標楷體" w:hAnsi="標楷體" w:hint="eastAsia"/>
                <w:szCs w:val="24"/>
              </w:rPr>
              <w:t>六</w:t>
            </w:r>
            <w:r w:rsidRPr="0083257D">
              <w:rPr>
                <w:rFonts w:ascii="標楷體" w:eastAsia="標楷體" w:hAnsi="標楷體" w:hint="eastAsia"/>
                <w:szCs w:val="24"/>
              </w:rPr>
              <w:t>日修正</w:t>
            </w:r>
            <w:r>
              <w:rPr>
                <w:rFonts w:ascii="標楷體" w:eastAsia="標楷體" w:hAnsi="標楷體" w:hint="eastAsia"/>
                <w:szCs w:val="24"/>
              </w:rPr>
              <w:t>本</w:t>
            </w:r>
            <w:r w:rsidRPr="0083257D">
              <w:rPr>
                <w:rFonts w:ascii="標楷體" w:eastAsia="標楷體" w:hAnsi="標楷體" w:hint="eastAsia"/>
                <w:szCs w:val="24"/>
              </w:rPr>
              <w:t>加徵標準，依原定額數加徵十分之一</w:t>
            </w:r>
            <w:r>
              <w:rPr>
                <w:rFonts w:ascii="標楷體" w:eastAsia="標楷體" w:hAnsi="標楷體" w:hint="eastAsia"/>
                <w:szCs w:val="24"/>
              </w:rPr>
              <w:t>。</w:t>
            </w:r>
            <w:proofErr w:type="gramStart"/>
            <w:r w:rsidRPr="0083257D">
              <w:rPr>
                <w:rFonts w:ascii="標楷體" w:eastAsia="標楷體" w:hAnsi="標楷體" w:hint="eastAsia"/>
                <w:szCs w:val="24"/>
              </w:rPr>
              <w:t>鑑</w:t>
            </w:r>
            <w:proofErr w:type="gramEnd"/>
            <w:r w:rsidRPr="0083257D">
              <w:rPr>
                <w:rFonts w:ascii="標楷體" w:eastAsia="標楷體" w:hAnsi="標楷體" w:hint="eastAsia"/>
                <w:szCs w:val="24"/>
              </w:rPr>
              <w:t>於現今社會經濟情況已</w:t>
            </w:r>
            <w:r>
              <w:rPr>
                <w:rFonts w:ascii="標楷體" w:eastAsia="標楷體" w:hAnsi="標楷體" w:hint="eastAsia"/>
                <w:szCs w:val="24"/>
              </w:rPr>
              <w:t>大為</w:t>
            </w:r>
            <w:r w:rsidRPr="0083257D">
              <w:rPr>
                <w:rFonts w:ascii="標楷體" w:eastAsia="標楷體" w:hAnsi="標楷體" w:hint="eastAsia"/>
                <w:szCs w:val="24"/>
              </w:rPr>
              <w:t>變遷，上開修正迄今</w:t>
            </w:r>
            <w:r>
              <w:rPr>
                <w:rFonts w:ascii="標楷體" w:eastAsia="標楷體" w:hAnsi="標楷體" w:hint="eastAsia"/>
                <w:szCs w:val="24"/>
              </w:rPr>
              <w:t>，</w:t>
            </w:r>
            <w:r w:rsidRPr="0083257D">
              <w:rPr>
                <w:rFonts w:ascii="標楷體" w:eastAsia="標楷體" w:hAnsi="標楷體" w:hint="eastAsia"/>
                <w:szCs w:val="24"/>
              </w:rPr>
              <w:t>消費者物價指數、電價、油價、郵</w:t>
            </w:r>
            <w:proofErr w:type="gramStart"/>
            <w:r w:rsidRPr="0083257D">
              <w:rPr>
                <w:rFonts w:ascii="標楷體" w:eastAsia="標楷體" w:hAnsi="標楷體" w:hint="eastAsia"/>
                <w:szCs w:val="24"/>
              </w:rPr>
              <w:t>務</w:t>
            </w:r>
            <w:proofErr w:type="gramEnd"/>
            <w:r w:rsidRPr="0083257D">
              <w:rPr>
                <w:rFonts w:ascii="標楷體" w:eastAsia="標楷體" w:hAnsi="標楷體" w:hint="eastAsia"/>
                <w:szCs w:val="24"/>
              </w:rPr>
              <w:t>送達費、公務人員薪資及基本工資增加幅度均介於</w:t>
            </w:r>
            <w:r w:rsidR="00B87269">
              <w:rPr>
                <w:rFonts w:ascii="標楷體" w:eastAsia="標楷體" w:hAnsi="標楷體" w:hint="eastAsia"/>
                <w:szCs w:val="24"/>
              </w:rPr>
              <w:t>百分之十七</w:t>
            </w:r>
            <w:r w:rsidRPr="0083257D">
              <w:rPr>
                <w:rFonts w:ascii="標楷體" w:eastAsia="標楷體" w:hAnsi="標楷體" w:hint="eastAsia"/>
                <w:szCs w:val="24"/>
              </w:rPr>
              <w:t>至</w:t>
            </w:r>
            <w:r w:rsidR="00B87269">
              <w:rPr>
                <w:rFonts w:ascii="標楷體" w:eastAsia="標楷體" w:hAnsi="標楷體" w:hint="eastAsia"/>
                <w:szCs w:val="24"/>
              </w:rPr>
              <w:t>百分之六十六</w:t>
            </w:r>
            <w:proofErr w:type="gramStart"/>
            <w:r w:rsidRPr="0083257D">
              <w:rPr>
                <w:rFonts w:ascii="標楷體" w:eastAsia="標楷體" w:hAnsi="標楷體" w:hint="eastAsia"/>
                <w:szCs w:val="24"/>
              </w:rPr>
              <w:t>之間，</w:t>
            </w:r>
            <w:proofErr w:type="gramEnd"/>
            <w:r w:rsidRPr="0083257D">
              <w:rPr>
                <w:rFonts w:ascii="標楷體" w:eastAsia="標楷體" w:hAnsi="標楷體" w:hint="eastAsia"/>
                <w:szCs w:val="24"/>
              </w:rPr>
              <w:t>實有酌予</w:t>
            </w:r>
            <w:r>
              <w:rPr>
                <w:rFonts w:ascii="標楷體" w:eastAsia="標楷體" w:hAnsi="標楷體" w:hint="eastAsia"/>
                <w:szCs w:val="24"/>
              </w:rPr>
              <w:t>修正提高</w:t>
            </w:r>
            <w:r w:rsidRPr="0083257D">
              <w:rPr>
                <w:rFonts w:ascii="標楷體" w:eastAsia="標楷體" w:hAnsi="標楷體" w:hint="eastAsia"/>
                <w:szCs w:val="24"/>
              </w:rPr>
              <w:t>之必要。</w:t>
            </w:r>
          </w:p>
          <w:p w14:paraId="52A09FF5" w14:textId="67674838" w:rsidR="00867E79" w:rsidRPr="00383A31" w:rsidRDefault="00867E79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三、同法第七十七條之十三</w:t>
            </w:r>
            <w:r w:rsidRPr="00597537">
              <w:rPr>
                <w:rFonts w:ascii="標楷體" w:eastAsia="標楷體" w:hAnsi="標楷體" w:hint="eastAsia"/>
                <w:szCs w:val="24"/>
              </w:rPr>
              <w:t>訴訟標的金額或價額在新</w:t>
            </w:r>
            <w:r>
              <w:rPr>
                <w:rFonts w:ascii="標楷體" w:eastAsia="標楷體" w:hAnsi="標楷體" w:hint="eastAsia"/>
                <w:szCs w:val="24"/>
              </w:rPr>
              <w:t>臺</w:t>
            </w:r>
            <w:r w:rsidRPr="00597537">
              <w:rPr>
                <w:rFonts w:ascii="標楷體" w:eastAsia="標楷體" w:hAnsi="標楷體" w:hint="eastAsia"/>
                <w:szCs w:val="24"/>
              </w:rPr>
              <w:t>幣</w:t>
            </w:r>
            <w:r>
              <w:rPr>
                <w:rFonts w:ascii="標楷體" w:eastAsia="標楷體" w:hAnsi="標楷體" w:hint="eastAsia"/>
                <w:szCs w:val="24"/>
              </w:rPr>
              <w:t>十萬元以下部分，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原未提高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徵收額數，惟此類</w:t>
            </w:r>
            <w:r w:rsidR="00B87269">
              <w:rPr>
                <w:rFonts w:ascii="標楷體" w:eastAsia="標楷體" w:hAnsi="標楷體" w:hint="eastAsia"/>
                <w:szCs w:val="24"/>
              </w:rPr>
              <w:t>事件</w:t>
            </w:r>
            <w:r>
              <w:rPr>
                <w:rFonts w:ascii="標楷體" w:eastAsia="標楷體" w:hAnsi="標楷體" w:hint="eastAsia"/>
                <w:szCs w:val="24"/>
              </w:rPr>
              <w:t>之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佔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比</w:t>
            </w:r>
            <w:proofErr w:type="gramStart"/>
            <w:r w:rsidR="00B87269">
              <w:rPr>
                <w:rFonts w:ascii="標楷體" w:eastAsia="標楷體" w:hAnsi="標楷體" w:hint="eastAsia"/>
                <w:szCs w:val="24"/>
              </w:rPr>
              <w:t>佔</w:t>
            </w:r>
            <w:proofErr w:type="gramEnd"/>
            <w:r w:rsidR="00B87269">
              <w:rPr>
                <w:rFonts w:ascii="標楷體" w:eastAsia="標楷體" w:hAnsi="標楷體" w:hint="eastAsia"/>
                <w:szCs w:val="24"/>
              </w:rPr>
              <w:t>約百分之三十八</w:t>
            </w:r>
            <w:r>
              <w:rPr>
                <w:rFonts w:ascii="標楷體" w:eastAsia="標楷體" w:hAnsi="標楷體" w:hint="eastAsia"/>
                <w:szCs w:val="24"/>
              </w:rPr>
              <w:t>，</w:t>
            </w:r>
            <w:proofErr w:type="gramStart"/>
            <w:r w:rsidRPr="00383A31">
              <w:rPr>
                <w:rFonts w:ascii="標楷體" w:eastAsia="標楷體" w:hAnsi="標楷體" w:hint="eastAsia"/>
                <w:szCs w:val="24"/>
              </w:rPr>
              <w:t>爰併</w:t>
            </w:r>
            <w:proofErr w:type="gramEnd"/>
            <w:r w:rsidRPr="00383A31">
              <w:rPr>
                <w:rFonts w:ascii="標楷體" w:eastAsia="標楷體" w:hAnsi="標楷體" w:hint="eastAsia"/>
                <w:szCs w:val="24"/>
              </w:rPr>
              <w:t>予</w:t>
            </w:r>
            <w:r w:rsidR="00B87269" w:rsidRPr="00383A31">
              <w:rPr>
                <w:rFonts w:ascii="標楷體" w:eastAsia="標楷體" w:hAnsi="標楷體" w:hint="eastAsia"/>
                <w:szCs w:val="24"/>
              </w:rPr>
              <w:t>調整</w:t>
            </w:r>
            <w:r w:rsidRPr="00383A31">
              <w:rPr>
                <w:rFonts w:ascii="標楷體" w:eastAsia="標楷體" w:hAnsi="標楷體" w:hint="eastAsia"/>
                <w:szCs w:val="24"/>
              </w:rPr>
              <w:t>。修</w:t>
            </w:r>
            <w:r w:rsidR="00B47F4D" w:rsidRPr="00383A31">
              <w:rPr>
                <w:rFonts w:ascii="標楷體" w:eastAsia="標楷體" w:hAnsi="標楷體" w:hint="eastAsia"/>
                <w:szCs w:val="24"/>
              </w:rPr>
              <w:t>正</w:t>
            </w:r>
            <w:r w:rsidRPr="00383A31">
              <w:rPr>
                <w:rFonts w:ascii="標楷體" w:eastAsia="標楷體" w:hAnsi="標楷體" w:hint="eastAsia"/>
                <w:szCs w:val="24"/>
              </w:rPr>
              <w:t>後</w:t>
            </w:r>
            <w:r w:rsidR="009E1914" w:rsidRPr="00383A31">
              <w:rPr>
                <w:rFonts w:ascii="標楷體" w:eastAsia="標楷體" w:hAnsi="標楷體" w:hint="eastAsia"/>
                <w:szCs w:val="24"/>
              </w:rPr>
              <w:t>增加</w:t>
            </w:r>
            <w:r w:rsidRPr="00383A31">
              <w:rPr>
                <w:rFonts w:ascii="標楷體" w:eastAsia="標楷體" w:hAnsi="標楷體" w:hint="eastAsia"/>
                <w:szCs w:val="24"/>
              </w:rPr>
              <w:t>訴訟標的金額或價額</w:t>
            </w:r>
            <w:r w:rsidR="009E1914" w:rsidRPr="00383A31">
              <w:rPr>
                <w:rFonts w:ascii="標楷體" w:eastAsia="標楷體" w:hAnsi="標楷體" w:hint="eastAsia"/>
                <w:szCs w:val="24"/>
              </w:rPr>
              <w:t>十萬元以下部</w:t>
            </w:r>
            <w:r w:rsidR="005F7A14" w:rsidRPr="00383A31">
              <w:rPr>
                <w:rFonts w:ascii="標楷體" w:eastAsia="標楷體" w:hAnsi="標楷體" w:hint="eastAsia"/>
                <w:szCs w:val="24"/>
              </w:rPr>
              <w:t>分</w:t>
            </w:r>
            <w:r w:rsidRPr="00383A31">
              <w:rPr>
                <w:rFonts w:ascii="標楷體" w:eastAsia="標楷體" w:hAnsi="標楷體" w:hint="eastAsia"/>
                <w:szCs w:val="24"/>
              </w:rPr>
              <w:t>加徵十分之</w:t>
            </w:r>
            <w:r w:rsidR="00BF268E" w:rsidRPr="00383A31">
              <w:rPr>
                <w:rFonts w:ascii="標楷體" w:eastAsia="標楷體" w:hAnsi="標楷體" w:hint="eastAsia"/>
                <w:szCs w:val="24"/>
              </w:rPr>
              <w:t>五</w:t>
            </w:r>
            <w:r w:rsidR="009E1914" w:rsidRPr="00383A31">
              <w:rPr>
                <w:rFonts w:ascii="標楷體" w:eastAsia="標楷體" w:hAnsi="標楷體" w:hint="eastAsia"/>
                <w:szCs w:val="24"/>
              </w:rPr>
              <w:t>；逾十萬元至一千萬元部分</w:t>
            </w:r>
            <w:r w:rsidRPr="00383A31">
              <w:rPr>
                <w:rFonts w:ascii="標楷體" w:eastAsia="標楷體" w:hAnsi="標楷體" w:hint="eastAsia"/>
                <w:szCs w:val="24"/>
              </w:rPr>
              <w:t>，調整為加徵十分之</w:t>
            </w:r>
            <w:r w:rsidR="009E1914" w:rsidRPr="00383A31">
              <w:rPr>
                <w:rFonts w:ascii="標楷體" w:eastAsia="標楷體" w:hAnsi="標楷體" w:hint="eastAsia"/>
                <w:szCs w:val="24"/>
              </w:rPr>
              <w:t>三</w:t>
            </w:r>
            <w:r w:rsidRPr="00383A31">
              <w:rPr>
                <w:rFonts w:ascii="標楷體" w:eastAsia="標楷體" w:hAnsi="標楷體" w:hint="eastAsia"/>
                <w:szCs w:val="24"/>
              </w:rPr>
              <w:t>；逾一</w:t>
            </w:r>
            <w:r w:rsidR="009E1914" w:rsidRPr="00383A31">
              <w:rPr>
                <w:rFonts w:ascii="標楷體" w:eastAsia="標楷體" w:hAnsi="標楷體" w:hint="eastAsia"/>
                <w:szCs w:val="24"/>
              </w:rPr>
              <w:t>千萬</w:t>
            </w:r>
            <w:r w:rsidRPr="00383A31">
              <w:rPr>
                <w:rFonts w:ascii="標楷體" w:eastAsia="標楷體" w:hAnsi="標楷體" w:hint="eastAsia"/>
                <w:szCs w:val="24"/>
              </w:rPr>
              <w:t>元以上則維持原規定，加徵十分之一。</w:t>
            </w:r>
          </w:p>
          <w:p w14:paraId="77254DD8" w14:textId="4F19FE12" w:rsidR="00867E79" w:rsidRPr="009D74CC" w:rsidRDefault="00D41914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四</w:t>
            </w:r>
            <w:r w:rsidR="00867E79">
              <w:rPr>
                <w:rFonts w:ascii="標楷體" w:eastAsia="標楷體" w:hAnsi="標楷體" w:hint="eastAsia"/>
                <w:szCs w:val="24"/>
              </w:rPr>
              <w:t>、</w:t>
            </w:r>
            <w:r w:rsidR="00867E79" w:rsidRPr="00991E50">
              <w:rPr>
                <w:rFonts w:ascii="標楷體" w:eastAsia="標楷體" w:hAnsi="標楷體" w:hint="eastAsia"/>
                <w:szCs w:val="24"/>
              </w:rPr>
              <w:t>新增第二項，</w:t>
            </w:r>
            <w:proofErr w:type="gramStart"/>
            <w:r w:rsidR="00867E79">
              <w:rPr>
                <w:rFonts w:ascii="標楷體" w:eastAsia="標楷體" w:hAnsi="標楷體" w:hint="eastAsia"/>
                <w:szCs w:val="24"/>
              </w:rPr>
              <w:t>增列非因</w:t>
            </w:r>
            <w:proofErr w:type="gramEnd"/>
            <w:r w:rsidR="00867E79">
              <w:rPr>
                <w:rFonts w:ascii="標楷體" w:eastAsia="標楷體" w:hAnsi="標楷體" w:hint="eastAsia"/>
                <w:szCs w:val="24"/>
              </w:rPr>
              <w:t>財產權而起訴者</w:t>
            </w:r>
            <w:r w:rsidR="00867E79" w:rsidRPr="00991E50">
              <w:rPr>
                <w:rFonts w:ascii="標楷體" w:eastAsia="標楷體" w:hAnsi="標楷體" w:hint="eastAsia"/>
                <w:szCs w:val="24"/>
              </w:rPr>
              <w:t>，</w:t>
            </w:r>
            <w:r w:rsidR="00867E79">
              <w:rPr>
                <w:rFonts w:ascii="標楷體" w:eastAsia="標楷體" w:hAnsi="標楷體" w:hint="eastAsia"/>
                <w:szCs w:val="24"/>
              </w:rPr>
              <w:t>裁判費</w:t>
            </w:r>
            <w:r w:rsidR="00867E79" w:rsidRPr="00991E50">
              <w:rPr>
                <w:rFonts w:ascii="標楷體" w:eastAsia="標楷體" w:hAnsi="標楷體" w:hint="eastAsia"/>
                <w:szCs w:val="24"/>
              </w:rPr>
              <w:t>加</w:t>
            </w:r>
            <w:proofErr w:type="gramStart"/>
            <w:r w:rsidR="00867E79" w:rsidRPr="00991E50">
              <w:rPr>
                <w:rFonts w:ascii="標楷體" w:eastAsia="標楷體" w:hAnsi="標楷體" w:hint="eastAsia"/>
                <w:szCs w:val="24"/>
              </w:rPr>
              <w:t>徵</w:t>
            </w:r>
            <w:proofErr w:type="gramEnd"/>
            <w:r w:rsidR="00867E79" w:rsidRPr="00991E50">
              <w:rPr>
                <w:rFonts w:ascii="標楷體" w:eastAsia="標楷體" w:hAnsi="標楷體" w:hint="eastAsia"/>
                <w:szCs w:val="24"/>
              </w:rPr>
              <w:t>十分之五。</w:t>
            </w:r>
          </w:p>
        </w:tc>
      </w:tr>
      <w:tr w:rsidR="00867E79" w:rsidRPr="009D74CC" w14:paraId="622EDF36" w14:textId="77777777" w:rsidTr="003B2D61">
        <w:tc>
          <w:tcPr>
            <w:tcW w:w="2770" w:type="dxa"/>
          </w:tcPr>
          <w:p w14:paraId="3C7AF433" w14:textId="77777777" w:rsidR="009E1914" w:rsidRPr="009E1914" w:rsidRDefault="009E1914" w:rsidP="009E1914">
            <w:pPr>
              <w:kinsoku w:val="0"/>
              <w:overflowPunct w:val="0"/>
              <w:autoSpaceDE w:val="0"/>
              <w:autoSpaceDN w:val="0"/>
              <w:ind w:leftChars="7" w:left="257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 w:rsidRPr="009E1914">
              <w:rPr>
                <w:rFonts w:ascii="標楷體" w:eastAsia="標楷體" w:hAnsi="標楷體" w:hint="eastAsia"/>
                <w:szCs w:val="24"/>
              </w:rPr>
              <w:lastRenderedPageBreak/>
              <w:t xml:space="preserve">第三條 </w:t>
            </w:r>
            <w:r w:rsidRPr="009E1914">
              <w:rPr>
                <w:rFonts w:ascii="標楷體" w:eastAsia="標楷體" w:hAnsi="標楷體"/>
                <w:szCs w:val="24"/>
              </w:rPr>
              <w:t xml:space="preserve"> </w:t>
            </w:r>
            <w:r w:rsidRPr="009E1914">
              <w:rPr>
                <w:rFonts w:ascii="標楷體" w:eastAsia="標楷體" w:hAnsi="標楷體" w:hint="eastAsia"/>
                <w:szCs w:val="24"/>
              </w:rPr>
              <w:t>因財產權而起訴之事件，向第二審</w:t>
            </w:r>
            <w:r w:rsidRPr="009E1914">
              <w:rPr>
                <w:rFonts w:ascii="標楷體" w:eastAsia="標楷體" w:hAnsi="標楷體" w:hint="eastAsia"/>
                <w:szCs w:val="24"/>
              </w:rPr>
              <w:lastRenderedPageBreak/>
              <w:t>或第三審法院上訴，其訴訟標的金額或價額</w:t>
            </w: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t>在</w:t>
            </w:r>
            <w:r w:rsidRPr="009E1914">
              <w:rPr>
                <w:rFonts w:ascii="標楷體" w:eastAsia="標楷體" w:hAnsi="標楷體" w:hint="eastAsia"/>
                <w:szCs w:val="24"/>
              </w:rPr>
              <w:t>新臺幣十萬元</w:t>
            </w: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t>以下</w:t>
            </w:r>
            <w:r w:rsidRPr="009E1914">
              <w:rPr>
                <w:rFonts w:ascii="標楷體" w:eastAsia="標楷體" w:hAnsi="標楷體" w:hint="eastAsia"/>
                <w:szCs w:val="24"/>
              </w:rPr>
              <w:t>部分，裁判費依民事訴訟法第七十七條之十六第一項原定額數，加徵十分之</w:t>
            </w: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t>五；逾十萬元至一千萬元部分，加徵十分之三；逾一千萬元部分，加徵十分之一</w:t>
            </w:r>
            <w:r w:rsidRPr="009E1914">
              <w:rPr>
                <w:rFonts w:ascii="標楷體" w:eastAsia="標楷體" w:hAnsi="標楷體" w:hint="eastAsia"/>
                <w:szCs w:val="24"/>
              </w:rPr>
              <w:t>。</w:t>
            </w:r>
          </w:p>
          <w:p w14:paraId="53F71CD2" w14:textId="77777777" w:rsidR="009E1914" w:rsidRPr="009E1914" w:rsidRDefault="009E1914" w:rsidP="00DD6ECC">
            <w:pPr>
              <w:kinsoku w:val="0"/>
              <w:overflowPunct w:val="0"/>
              <w:autoSpaceDE w:val="0"/>
              <w:autoSpaceDN w:val="0"/>
              <w:ind w:leftChars="107" w:left="257" w:rightChars="30" w:right="72" w:firstLineChars="300" w:firstLine="720"/>
              <w:jc w:val="both"/>
              <w:rPr>
                <w:rFonts w:ascii="標楷體" w:eastAsia="標楷體" w:hAnsi="標楷體"/>
                <w:szCs w:val="24"/>
                <w:u w:val="single"/>
              </w:rPr>
            </w:pP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t>非因財產權而起訴之事件，向第二審或第三審法院上訴，裁判費依民事訴訟法第七十七條之十六第一項原定額數，加徵十分之五。</w:t>
            </w:r>
          </w:p>
          <w:p w14:paraId="5BD6102C" w14:textId="4A198B64" w:rsidR="00867E79" w:rsidRPr="00D41914" w:rsidRDefault="009E1914" w:rsidP="009E1914">
            <w:pPr>
              <w:kinsoku w:val="0"/>
              <w:overflowPunct w:val="0"/>
              <w:autoSpaceDE w:val="0"/>
              <w:autoSpaceDN w:val="0"/>
              <w:ind w:leftChars="130" w:left="312" w:rightChars="30" w:right="72" w:firstLineChars="300" w:firstLine="720"/>
              <w:jc w:val="both"/>
              <w:rPr>
                <w:rFonts w:ascii="標楷體" w:eastAsia="標楷體" w:hAnsi="標楷體"/>
                <w:szCs w:val="24"/>
              </w:rPr>
            </w:pPr>
            <w:r w:rsidRPr="009E1914">
              <w:rPr>
                <w:rFonts w:ascii="標楷體" w:eastAsia="標楷體" w:hAnsi="標楷體" w:hint="eastAsia"/>
                <w:szCs w:val="24"/>
              </w:rPr>
              <w:t>第二審為訴之變更、追加或依民事訴訟法第五十四條規定起訴應補徵裁判費，或提起反訴應徵收裁判費者，</w:t>
            </w:r>
            <w:proofErr w:type="gramStart"/>
            <w:r w:rsidRPr="009E1914">
              <w:rPr>
                <w:rFonts w:ascii="標楷體" w:eastAsia="標楷體" w:hAnsi="標楷體" w:hint="eastAsia"/>
                <w:szCs w:val="24"/>
              </w:rPr>
              <w:t>準</w:t>
            </w:r>
            <w:proofErr w:type="gramEnd"/>
            <w:r w:rsidRPr="009E1914">
              <w:rPr>
                <w:rFonts w:ascii="標楷體" w:eastAsia="標楷體" w:hAnsi="標楷體" w:hint="eastAsia"/>
                <w:szCs w:val="24"/>
              </w:rPr>
              <w:t>用前</w:t>
            </w:r>
            <w:r w:rsidRPr="009E1914">
              <w:rPr>
                <w:rFonts w:ascii="標楷體" w:eastAsia="標楷體" w:hAnsi="標楷體" w:hint="eastAsia"/>
                <w:szCs w:val="24"/>
                <w:u w:val="single"/>
              </w:rPr>
              <w:t>二</w:t>
            </w:r>
            <w:r w:rsidRPr="009E1914">
              <w:rPr>
                <w:rFonts w:ascii="標楷體" w:eastAsia="標楷體" w:hAnsi="標楷體" w:hint="eastAsia"/>
                <w:szCs w:val="24"/>
              </w:rPr>
              <w:t>項規定。</w:t>
            </w:r>
          </w:p>
        </w:tc>
        <w:tc>
          <w:tcPr>
            <w:tcW w:w="2753" w:type="dxa"/>
          </w:tcPr>
          <w:p w14:paraId="3E3755C1" w14:textId="064BD941" w:rsidR="00867E79" w:rsidRPr="00597537" w:rsidRDefault="00867E79" w:rsidP="003B2D61">
            <w:pPr>
              <w:kinsoku w:val="0"/>
              <w:overflowPunct w:val="0"/>
              <w:autoSpaceDE w:val="0"/>
              <w:autoSpaceDN w:val="0"/>
              <w:ind w:left="240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lastRenderedPageBreak/>
              <w:t>第</w:t>
            </w:r>
            <w:r w:rsidR="009959C3">
              <w:rPr>
                <w:rFonts w:ascii="標楷體" w:eastAsia="標楷體" w:hAnsi="標楷體" w:hint="eastAsia"/>
                <w:szCs w:val="24"/>
              </w:rPr>
              <w:t>三</w:t>
            </w:r>
            <w:r>
              <w:rPr>
                <w:rFonts w:ascii="標楷體" w:eastAsia="標楷體" w:hAnsi="標楷體" w:hint="eastAsia"/>
                <w:szCs w:val="24"/>
              </w:rPr>
              <w:t xml:space="preserve">條 </w:t>
            </w:r>
            <w:r>
              <w:rPr>
                <w:rFonts w:ascii="標楷體" w:eastAsia="標楷體" w:hAnsi="標楷體"/>
                <w:szCs w:val="24"/>
              </w:rPr>
              <w:t xml:space="preserve"> </w:t>
            </w:r>
            <w:r w:rsidRPr="00597537">
              <w:rPr>
                <w:rFonts w:ascii="標楷體" w:eastAsia="標楷體" w:hAnsi="標楷體" w:hint="eastAsia"/>
                <w:szCs w:val="24"/>
              </w:rPr>
              <w:t>因財產權而起訴之事件，向第二審</w:t>
            </w:r>
            <w:r w:rsidRPr="00597537">
              <w:rPr>
                <w:rFonts w:ascii="標楷體" w:eastAsia="標楷體" w:hAnsi="標楷體" w:hint="eastAsia"/>
                <w:szCs w:val="24"/>
              </w:rPr>
              <w:lastRenderedPageBreak/>
              <w:t>或第三審法院上訴，其訴訟標的金額或</w:t>
            </w:r>
            <w:r>
              <w:rPr>
                <w:rFonts w:ascii="標楷體" w:eastAsia="標楷體" w:hAnsi="標楷體" w:hint="eastAsia"/>
                <w:szCs w:val="24"/>
              </w:rPr>
              <w:t>價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額</w:t>
            </w:r>
            <w:r w:rsidRPr="007E4922">
              <w:rPr>
                <w:rFonts w:ascii="標楷體" w:eastAsia="標楷體" w:hAnsi="標楷體" w:hint="eastAsia"/>
                <w:szCs w:val="24"/>
              </w:rPr>
              <w:t>逾新臺幣</w:t>
            </w:r>
            <w:proofErr w:type="gramEnd"/>
            <w:r w:rsidRPr="007E4922">
              <w:rPr>
                <w:rFonts w:ascii="標楷體" w:eastAsia="標楷體" w:hAnsi="標楷體" w:hint="eastAsia"/>
                <w:szCs w:val="24"/>
              </w:rPr>
              <w:t>十萬元</w:t>
            </w:r>
            <w:r w:rsidRPr="00597537">
              <w:rPr>
                <w:rFonts w:ascii="標楷體" w:eastAsia="標楷體" w:hAnsi="標楷體" w:hint="eastAsia"/>
                <w:szCs w:val="24"/>
              </w:rPr>
              <w:t>部分，裁判費依民事訴訟法第七十七條之十六第一項原定額數，加徵十分之</w:t>
            </w:r>
            <w:r w:rsidRPr="00DB5FD1">
              <w:rPr>
                <w:rFonts w:ascii="標楷體" w:eastAsia="標楷體" w:hAnsi="標楷體" w:hint="eastAsia"/>
                <w:szCs w:val="24"/>
              </w:rPr>
              <w:t>一</w:t>
            </w:r>
            <w:r w:rsidRPr="00597537">
              <w:rPr>
                <w:rFonts w:ascii="標楷體" w:eastAsia="標楷體" w:hAnsi="標楷體" w:hint="eastAsia"/>
                <w:szCs w:val="24"/>
              </w:rPr>
              <w:t>。</w:t>
            </w:r>
          </w:p>
          <w:p w14:paraId="6BE1AAEC" w14:textId="77777777" w:rsidR="00867E79" w:rsidRDefault="00867E79" w:rsidP="00D41914">
            <w:pPr>
              <w:kinsoku w:val="0"/>
              <w:overflowPunct w:val="0"/>
              <w:autoSpaceDE w:val="0"/>
              <w:autoSpaceDN w:val="0"/>
              <w:ind w:leftChars="100" w:left="240" w:rightChars="30" w:right="72" w:firstLineChars="300" w:firstLine="720"/>
              <w:jc w:val="both"/>
              <w:rPr>
                <w:rFonts w:ascii="標楷體" w:eastAsia="標楷體" w:hAnsi="標楷體"/>
                <w:szCs w:val="24"/>
              </w:rPr>
            </w:pPr>
            <w:r w:rsidRPr="00DB5FD1">
              <w:rPr>
                <w:rFonts w:ascii="標楷體" w:eastAsia="標楷體" w:hAnsi="標楷體" w:hint="eastAsia"/>
                <w:szCs w:val="24"/>
                <w:u w:val="single"/>
              </w:rPr>
              <w:t>於</w:t>
            </w:r>
            <w:r w:rsidRPr="00597537">
              <w:rPr>
                <w:rFonts w:ascii="標楷體" w:eastAsia="標楷體" w:hAnsi="標楷體" w:hint="eastAsia"/>
                <w:szCs w:val="24"/>
              </w:rPr>
              <w:t>第二審為訴之變更、追加或依民事訴訟法第五十四條規定起訴應補徵裁判費，或提起反訴應徵收裁判費者，</w:t>
            </w:r>
            <w:proofErr w:type="gramStart"/>
            <w:r w:rsidRPr="00597537">
              <w:rPr>
                <w:rFonts w:ascii="標楷體" w:eastAsia="標楷體" w:hAnsi="標楷體" w:hint="eastAsia"/>
                <w:szCs w:val="24"/>
              </w:rPr>
              <w:t>準</w:t>
            </w:r>
            <w:proofErr w:type="gramEnd"/>
            <w:r w:rsidRPr="00597537">
              <w:rPr>
                <w:rFonts w:ascii="標楷體" w:eastAsia="標楷體" w:hAnsi="標楷體" w:hint="eastAsia"/>
                <w:szCs w:val="24"/>
              </w:rPr>
              <w:t>用</w:t>
            </w:r>
            <w:r w:rsidRPr="007E4922">
              <w:rPr>
                <w:rFonts w:ascii="標楷體" w:eastAsia="標楷體" w:hAnsi="標楷體" w:hint="eastAsia"/>
                <w:szCs w:val="24"/>
              </w:rPr>
              <w:t>前項</w:t>
            </w:r>
            <w:r w:rsidRPr="00597537">
              <w:rPr>
                <w:rFonts w:ascii="標楷體" w:eastAsia="標楷體" w:hAnsi="標楷體" w:hint="eastAsia"/>
                <w:szCs w:val="24"/>
              </w:rPr>
              <w:t>規定。</w:t>
            </w:r>
          </w:p>
        </w:tc>
        <w:tc>
          <w:tcPr>
            <w:tcW w:w="2753" w:type="dxa"/>
          </w:tcPr>
          <w:p w14:paraId="4B670975" w14:textId="77777777" w:rsidR="00867E79" w:rsidRDefault="00867E79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 w:rsidRPr="00641B12">
              <w:rPr>
                <w:rFonts w:ascii="標楷體" w:eastAsia="標楷體" w:hAnsi="標楷體" w:hint="eastAsia"/>
                <w:szCs w:val="24"/>
              </w:rPr>
              <w:lastRenderedPageBreak/>
              <w:t>一、</w:t>
            </w:r>
            <w:r w:rsidRPr="000C724A">
              <w:rPr>
                <w:rFonts w:ascii="標楷體" w:eastAsia="標楷體" w:hAnsi="標楷體" w:hint="eastAsia"/>
                <w:szCs w:val="24"/>
              </w:rPr>
              <w:t>依民事訴訟法第七十七條之二十七規</w:t>
            </w:r>
            <w:r w:rsidRPr="000C724A">
              <w:rPr>
                <w:rFonts w:ascii="標楷體" w:eastAsia="標楷體" w:hAnsi="標楷體" w:hint="eastAsia"/>
                <w:szCs w:val="24"/>
              </w:rPr>
              <w:lastRenderedPageBreak/>
              <w:t>定擬定。</w:t>
            </w:r>
          </w:p>
          <w:p w14:paraId="4AE2B2BB" w14:textId="40DB1322" w:rsidR="00867E79" w:rsidRPr="00383A31" w:rsidRDefault="00867E79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二、</w:t>
            </w:r>
            <w:r w:rsidR="00B87269" w:rsidRPr="008C0875">
              <w:rPr>
                <w:rFonts w:ascii="標楷體" w:eastAsia="標楷體" w:hAnsi="標楷體" w:hint="eastAsia"/>
                <w:szCs w:val="24"/>
              </w:rPr>
              <w:t>向第二審或第三審法院上訴</w:t>
            </w:r>
            <w:r w:rsidR="00B87269">
              <w:rPr>
                <w:rFonts w:ascii="標楷體" w:eastAsia="標楷體" w:hAnsi="標楷體" w:hint="eastAsia"/>
                <w:szCs w:val="24"/>
              </w:rPr>
              <w:t>事件</w:t>
            </w:r>
            <w:r w:rsidR="002C7359">
              <w:rPr>
                <w:rFonts w:ascii="標楷體" w:eastAsia="標楷體" w:hAnsi="標楷體" w:hint="eastAsia"/>
                <w:szCs w:val="24"/>
              </w:rPr>
              <w:t>之裁</w:t>
            </w:r>
            <w:r w:rsidR="002C7359" w:rsidRPr="00383A31">
              <w:rPr>
                <w:rFonts w:ascii="標楷體" w:eastAsia="標楷體" w:hAnsi="標楷體" w:hint="eastAsia"/>
                <w:szCs w:val="24"/>
              </w:rPr>
              <w:t>判費</w:t>
            </w:r>
            <w:r w:rsidR="00B87269" w:rsidRPr="00383A31">
              <w:rPr>
                <w:rFonts w:ascii="標楷體" w:eastAsia="標楷體" w:hAnsi="標楷體" w:hint="eastAsia"/>
                <w:szCs w:val="24"/>
              </w:rPr>
              <w:t>，</w:t>
            </w:r>
            <w:r w:rsidR="002C7359" w:rsidRPr="00383A31">
              <w:rPr>
                <w:rFonts w:ascii="標楷體" w:eastAsia="標楷體" w:hAnsi="標楷體" w:hint="eastAsia"/>
                <w:szCs w:val="24"/>
              </w:rPr>
              <w:t>亦同步修正，理由同第二條。</w:t>
            </w:r>
          </w:p>
          <w:p w14:paraId="75EF98FB" w14:textId="71B61C9D" w:rsidR="00867E79" w:rsidRPr="00383A31" w:rsidRDefault="00867E79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 w:rsidRPr="00383A31">
              <w:rPr>
                <w:rFonts w:ascii="標楷體" w:eastAsia="標楷體" w:hAnsi="標楷體" w:hint="eastAsia"/>
                <w:szCs w:val="24"/>
              </w:rPr>
              <w:t>三、新增第二項，提高非因財產權而起訴之事件，向第二審或第三審法院上訴加徵之裁判費。</w:t>
            </w:r>
          </w:p>
          <w:p w14:paraId="03CCC85A" w14:textId="0DA80E7C" w:rsidR="00867E79" w:rsidRDefault="00867E79" w:rsidP="00AA032A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 w:rsidRPr="00383A31">
              <w:rPr>
                <w:rFonts w:ascii="標楷體" w:eastAsia="標楷體" w:hAnsi="標楷體" w:hint="eastAsia"/>
                <w:szCs w:val="24"/>
              </w:rPr>
              <w:t>四、</w:t>
            </w:r>
            <w:r w:rsidR="00AA032A" w:rsidRPr="00383A31">
              <w:rPr>
                <w:rFonts w:ascii="標楷體" w:eastAsia="標楷體" w:hAnsi="標楷體" w:hint="eastAsia"/>
                <w:szCs w:val="24"/>
              </w:rPr>
              <w:t>現行條文</w:t>
            </w:r>
            <w:r w:rsidRPr="00383A31">
              <w:rPr>
                <w:rFonts w:ascii="標楷體" w:eastAsia="標楷體" w:hAnsi="標楷體" w:hint="eastAsia"/>
                <w:szCs w:val="24"/>
              </w:rPr>
              <w:t>第二項移列為第三項</w:t>
            </w:r>
            <w:r w:rsidR="00DB5FD1" w:rsidRPr="00383A31">
              <w:rPr>
                <w:rFonts w:ascii="標楷體" w:eastAsia="標楷體" w:hAnsi="標楷體" w:hint="eastAsia"/>
                <w:szCs w:val="24"/>
              </w:rPr>
              <w:t>，並酌為文字修正</w:t>
            </w:r>
            <w:r w:rsidRPr="00383A31"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</w:tr>
      <w:tr w:rsidR="00867E79" w:rsidRPr="009D74CC" w14:paraId="6284730F" w14:textId="77777777" w:rsidTr="003B2D61">
        <w:tc>
          <w:tcPr>
            <w:tcW w:w="2770" w:type="dxa"/>
          </w:tcPr>
          <w:p w14:paraId="3B361580" w14:textId="393A694E" w:rsidR="00867E79" w:rsidRPr="00CE40F5" w:rsidRDefault="006409B4" w:rsidP="006409B4">
            <w:pPr>
              <w:kinsoku w:val="0"/>
              <w:overflowPunct w:val="0"/>
              <w:autoSpaceDE w:val="0"/>
              <w:autoSpaceDN w:val="0"/>
              <w:ind w:leftChars="7" w:left="257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lastRenderedPageBreak/>
              <w:t>第</w:t>
            </w:r>
            <w:r w:rsidR="009959C3">
              <w:rPr>
                <w:rFonts w:ascii="標楷體" w:eastAsia="標楷體" w:hAnsi="標楷體" w:hint="eastAsia"/>
                <w:szCs w:val="24"/>
              </w:rPr>
              <w:t>四</w:t>
            </w:r>
            <w:r>
              <w:rPr>
                <w:rFonts w:ascii="標楷體" w:eastAsia="標楷體" w:hAnsi="標楷體" w:hint="eastAsia"/>
                <w:szCs w:val="24"/>
              </w:rPr>
              <w:t>條</w:t>
            </w:r>
            <w:r w:rsidR="00867E79" w:rsidRPr="00CE40F5">
              <w:rPr>
                <w:rFonts w:ascii="標楷體" w:eastAsia="標楷體" w:hAnsi="標楷體"/>
                <w:szCs w:val="24"/>
              </w:rPr>
              <w:t xml:space="preserve">  </w:t>
            </w:r>
            <w:r w:rsidR="00867E79" w:rsidRPr="00CE40F5">
              <w:rPr>
                <w:rFonts w:ascii="標楷體" w:eastAsia="標楷體" w:hAnsi="標楷體" w:hint="eastAsia"/>
                <w:szCs w:val="24"/>
              </w:rPr>
              <w:t>確定之裁定聲請再審者，裁判費依民事訴訟法第七十七條之十七第二項原定額數，加徵十分之五。</w:t>
            </w:r>
          </w:p>
          <w:p w14:paraId="24E3A525" w14:textId="193F96E1" w:rsidR="00867E79" w:rsidRPr="00E65AB2" w:rsidRDefault="00867E79" w:rsidP="00CE40F5">
            <w:pPr>
              <w:pStyle w:val="a7"/>
              <w:kinsoku w:val="0"/>
              <w:overflowPunct w:val="0"/>
              <w:autoSpaceDE w:val="0"/>
              <w:autoSpaceDN w:val="0"/>
              <w:ind w:leftChars="130" w:left="312" w:rightChars="30" w:right="72" w:firstLineChars="300" w:firstLine="720"/>
              <w:jc w:val="both"/>
              <w:rPr>
                <w:rFonts w:ascii="標楷體" w:eastAsia="標楷體" w:hAnsi="標楷體"/>
                <w:szCs w:val="24"/>
              </w:rPr>
            </w:pPr>
            <w:r w:rsidRPr="00CE40F5">
              <w:rPr>
                <w:rFonts w:ascii="標楷體" w:eastAsia="標楷體" w:hAnsi="標楷體" w:hint="eastAsia"/>
                <w:szCs w:val="24"/>
              </w:rPr>
              <w:t>抗告、再抗</w:t>
            </w:r>
            <w:r w:rsidR="002C7359" w:rsidRPr="00CE40F5">
              <w:rPr>
                <w:rFonts w:ascii="標楷體" w:eastAsia="標楷體" w:hAnsi="標楷體" w:hint="eastAsia"/>
                <w:szCs w:val="24"/>
              </w:rPr>
              <w:t>告</w:t>
            </w:r>
            <w:r w:rsidRPr="00CE40F5">
              <w:rPr>
                <w:rFonts w:ascii="標楷體" w:eastAsia="標楷體" w:hAnsi="標楷體" w:hint="eastAsia"/>
                <w:szCs w:val="24"/>
              </w:rPr>
              <w:t>，裁判費依民事訴訟法第</w:t>
            </w:r>
            <w:r w:rsidR="002C7359" w:rsidRPr="00CE40F5">
              <w:rPr>
                <w:rFonts w:ascii="標楷體" w:eastAsia="標楷體" w:hAnsi="標楷體" w:hint="eastAsia"/>
                <w:szCs w:val="24"/>
              </w:rPr>
              <w:t>七</w:t>
            </w:r>
            <w:r w:rsidRPr="00CE40F5">
              <w:rPr>
                <w:rFonts w:ascii="標楷體" w:eastAsia="標楷體" w:hAnsi="標楷體" w:hint="eastAsia"/>
                <w:szCs w:val="24"/>
              </w:rPr>
              <w:t>十七條之十八原定額數，加徵十分之五。</w:t>
            </w:r>
          </w:p>
        </w:tc>
        <w:tc>
          <w:tcPr>
            <w:tcW w:w="2753" w:type="dxa"/>
          </w:tcPr>
          <w:p w14:paraId="4C434785" w14:textId="77777777" w:rsidR="00867E79" w:rsidRPr="009D74CC" w:rsidRDefault="00867E79" w:rsidP="003B2D61">
            <w:pPr>
              <w:kinsoku w:val="0"/>
              <w:overflowPunct w:val="0"/>
              <w:autoSpaceDE w:val="0"/>
              <w:autoSpaceDN w:val="0"/>
              <w:ind w:leftChars="100" w:left="240" w:rightChars="30" w:right="72" w:firstLineChars="300" w:firstLine="72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753" w:type="dxa"/>
          </w:tcPr>
          <w:p w14:paraId="4C1B934E" w14:textId="77777777" w:rsidR="00867E79" w:rsidRDefault="00867E79" w:rsidP="003B2D61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 w:rsidRPr="00A60ED2">
              <w:rPr>
                <w:rFonts w:ascii="標楷體" w:eastAsia="標楷體" w:hAnsi="標楷體" w:hint="eastAsia"/>
                <w:szCs w:val="24"/>
              </w:rPr>
              <w:t>一、</w:t>
            </w:r>
            <w:r w:rsidRPr="00CE40F5">
              <w:rPr>
                <w:rFonts w:ascii="標楷體" w:eastAsia="標楷體" w:hAnsi="標楷體" w:hint="eastAsia"/>
                <w:szCs w:val="24"/>
                <w:u w:val="single"/>
              </w:rPr>
              <w:t>本條新增</w:t>
            </w:r>
            <w:r w:rsidRPr="00A60ED2">
              <w:rPr>
                <w:rFonts w:ascii="標楷體" w:eastAsia="標楷體" w:hAnsi="標楷體" w:hint="eastAsia"/>
                <w:szCs w:val="24"/>
              </w:rPr>
              <w:t>。</w:t>
            </w:r>
          </w:p>
          <w:p w14:paraId="58EEF6F1" w14:textId="4341F067" w:rsidR="00867E79" w:rsidRPr="00BF1C9B" w:rsidRDefault="00867E79" w:rsidP="003B2D61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二、</w:t>
            </w:r>
            <w:r w:rsidRPr="0058141B">
              <w:rPr>
                <w:rFonts w:ascii="標楷體" w:eastAsia="標楷體" w:hAnsi="標楷體" w:hint="eastAsia"/>
                <w:szCs w:val="24"/>
              </w:rPr>
              <w:t>依民事訴訟法第七十七條之二十七規定</w:t>
            </w:r>
            <w:r w:rsidR="002C7359">
              <w:rPr>
                <w:rFonts w:ascii="標楷體" w:eastAsia="標楷體" w:hAnsi="標楷體" w:hint="eastAsia"/>
                <w:szCs w:val="24"/>
              </w:rPr>
              <w:t>，同步調整</w:t>
            </w:r>
            <w:r w:rsidRPr="0058141B"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</w:tr>
      <w:tr w:rsidR="00867E79" w:rsidRPr="009D74CC" w14:paraId="2CBBF189" w14:textId="77777777" w:rsidTr="003B2D61">
        <w:tc>
          <w:tcPr>
            <w:tcW w:w="2770" w:type="dxa"/>
          </w:tcPr>
          <w:p w14:paraId="0E3EFBCA" w14:textId="0797B233" w:rsidR="00867E79" w:rsidRPr="00CE40F5" w:rsidRDefault="006409B4" w:rsidP="006409B4">
            <w:pPr>
              <w:kinsoku w:val="0"/>
              <w:overflowPunct w:val="0"/>
              <w:autoSpaceDE w:val="0"/>
              <w:autoSpaceDN w:val="0"/>
              <w:ind w:leftChars="7" w:left="257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第</w:t>
            </w:r>
            <w:r w:rsidR="009959C3">
              <w:rPr>
                <w:rFonts w:ascii="標楷體" w:eastAsia="標楷體" w:hAnsi="標楷體" w:hint="eastAsia"/>
                <w:szCs w:val="24"/>
              </w:rPr>
              <w:t>五</w:t>
            </w:r>
            <w:r>
              <w:rPr>
                <w:rFonts w:ascii="標楷體" w:eastAsia="標楷體" w:hAnsi="標楷體" w:hint="eastAsia"/>
                <w:szCs w:val="24"/>
              </w:rPr>
              <w:t>條</w:t>
            </w:r>
            <w:r w:rsidR="00867E79" w:rsidRPr="00CE40F5">
              <w:rPr>
                <w:rFonts w:ascii="標楷體" w:eastAsia="標楷體" w:hAnsi="標楷體" w:hint="eastAsia"/>
                <w:szCs w:val="24"/>
              </w:rPr>
              <w:t xml:space="preserve"> </w:t>
            </w:r>
            <w:r w:rsidR="00867E79" w:rsidRPr="00CE40F5">
              <w:rPr>
                <w:rFonts w:ascii="標楷體" w:eastAsia="標楷體" w:hAnsi="標楷體"/>
                <w:szCs w:val="24"/>
              </w:rPr>
              <w:t xml:space="preserve"> </w:t>
            </w:r>
            <w:r w:rsidR="00867E79"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非訟事件</w:t>
            </w:r>
            <w:r w:rsidR="009959C3"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程序</w:t>
            </w:r>
            <w:r w:rsidR="00867E79" w:rsidRPr="002E7264">
              <w:rPr>
                <w:rFonts w:ascii="標楷體" w:eastAsia="標楷體" w:hAnsi="標楷體" w:hint="eastAsia"/>
                <w:color w:val="000000" w:themeColor="text1"/>
                <w:szCs w:val="24"/>
              </w:rPr>
              <w:t>費用依非訟事</w:t>
            </w:r>
            <w:r w:rsidR="00867E79" w:rsidRPr="00CE40F5">
              <w:rPr>
                <w:rFonts w:ascii="標楷體" w:eastAsia="標楷體" w:hAnsi="標楷體" w:hint="eastAsia"/>
                <w:szCs w:val="24"/>
              </w:rPr>
              <w:t>件法第十三條、第十四條第</w:t>
            </w:r>
            <w:r w:rsidR="00867E79" w:rsidRPr="00CE40F5">
              <w:rPr>
                <w:rFonts w:ascii="標楷體" w:eastAsia="標楷體" w:hAnsi="標楷體" w:hint="eastAsia"/>
                <w:szCs w:val="24"/>
              </w:rPr>
              <w:lastRenderedPageBreak/>
              <w:t>一項、第十五條、第十七條原定額數，加徵十分之五。</w:t>
            </w:r>
          </w:p>
        </w:tc>
        <w:tc>
          <w:tcPr>
            <w:tcW w:w="2753" w:type="dxa"/>
          </w:tcPr>
          <w:p w14:paraId="214E3918" w14:textId="77777777" w:rsidR="00867E79" w:rsidRDefault="00867E79" w:rsidP="003B2D61">
            <w:pPr>
              <w:kinsoku w:val="0"/>
              <w:overflowPunct w:val="0"/>
              <w:autoSpaceDE w:val="0"/>
              <w:autoSpaceDN w:val="0"/>
              <w:ind w:rightChars="30" w:right="72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753" w:type="dxa"/>
          </w:tcPr>
          <w:p w14:paraId="50F116D9" w14:textId="77777777" w:rsidR="00867E79" w:rsidRDefault="00867E79" w:rsidP="003B2D61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 w:rsidRPr="00A60ED2">
              <w:rPr>
                <w:rFonts w:ascii="標楷體" w:eastAsia="標楷體" w:hAnsi="標楷體" w:hint="eastAsia"/>
                <w:szCs w:val="24"/>
              </w:rPr>
              <w:t>一、</w:t>
            </w:r>
            <w:r w:rsidRPr="00CE40F5">
              <w:rPr>
                <w:rFonts w:ascii="標楷體" w:eastAsia="標楷體" w:hAnsi="標楷體" w:hint="eastAsia"/>
                <w:szCs w:val="24"/>
                <w:u w:val="single"/>
              </w:rPr>
              <w:t>本條新增</w:t>
            </w:r>
            <w:r w:rsidRPr="00A60ED2">
              <w:rPr>
                <w:rFonts w:ascii="標楷體" w:eastAsia="標楷體" w:hAnsi="標楷體" w:hint="eastAsia"/>
                <w:szCs w:val="24"/>
              </w:rPr>
              <w:t>。</w:t>
            </w:r>
          </w:p>
          <w:p w14:paraId="4C066776" w14:textId="77777777" w:rsidR="00867E79" w:rsidRPr="00597537" w:rsidRDefault="00867E79" w:rsidP="003B2D61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二、依非訟事件法第十九條規定準用民事</w:t>
            </w:r>
            <w:r>
              <w:rPr>
                <w:rFonts w:ascii="標楷體" w:eastAsia="標楷體" w:hAnsi="標楷體" w:hint="eastAsia"/>
                <w:szCs w:val="24"/>
              </w:rPr>
              <w:lastRenderedPageBreak/>
              <w:t>訴訟法第七十七條之二十七規定提高。</w:t>
            </w:r>
          </w:p>
        </w:tc>
      </w:tr>
      <w:tr w:rsidR="00867E79" w:rsidRPr="009D74CC" w14:paraId="0846B91F" w14:textId="77777777" w:rsidTr="003B2D61">
        <w:tc>
          <w:tcPr>
            <w:tcW w:w="2770" w:type="dxa"/>
          </w:tcPr>
          <w:p w14:paraId="01CD621C" w14:textId="1BC8F625" w:rsidR="00DD6ECC" w:rsidRPr="00DD6ECC" w:rsidRDefault="00DD6ECC" w:rsidP="00DD6ECC">
            <w:pPr>
              <w:kinsoku w:val="0"/>
              <w:overflowPunct w:val="0"/>
              <w:autoSpaceDE w:val="0"/>
              <w:autoSpaceDN w:val="0"/>
              <w:ind w:leftChars="21" w:left="326" w:rightChars="30" w:right="72" w:hangingChars="115" w:hanging="276"/>
              <w:jc w:val="both"/>
              <w:rPr>
                <w:rFonts w:ascii="標楷體" w:eastAsia="標楷體" w:hAnsi="標楷體"/>
                <w:szCs w:val="24"/>
              </w:rPr>
            </w:pPr>
            <w:r w:rsidRPr="00DD6ECC">
              <w:rPr>
                <w:rFonts w:ascii="標楷體" w:eastAsia="標楷體" w:hAnsi="標楷體" w:hint="eastAsia"/>
                <w:szCs w:val="24"/>
              </w:rPr>
              <w:lastRenderedPageBreak/>
              <w:t>第</w:t>
            </w:r>
            <w:r w:rsidRPr="00DD6ECC">
              <w:rPr>
                <w:rFonts w:ascii="標楷體" w:eastAsia="標楷體" w:hAnsi="標楷體" w:hint="eastAsia"/>
                <w:szCs w:val="24"/>
                <w:u w:val="single"/>
              </w:rPr>
              <w:t>六</w:t>
            </w:r>
            <w:r w:rsidRPr="00DD6ECC">
              <w:rPr>
                <w:rFonts w:ascii="標楷體" w:eastAsia="標楷體" w:hAnsi="標楷體" w:hint="eastAsia"/>
                <w:szCs w:val="24"/>
              </w:rPr>
              <w:t xml:space="preserve">條 </w:t>
            </w:r>
            <w:r w:rsidRPr="00DD6ECC">
              <w:rPr>
                <w:rFonts w:ascii="標楷體" w:eastAsia="標楷體" w:hAnsi="標楷體"/>
                <w:szCs w:val="24"/>
              </w:rPr>
              <w:t xml:space="preserve"> </w:t>
            </w:r>
            <w:r>
              <w:rPr>
                <w:rFonts w:ascii="標楷體" w:eastAsia="標楷體" w:hAnsi="標楷體"/>
                <w:szCs w:val="24"/>
              </w:rPr>
              <w:t xml:space="preserve"> </w:t>
            </w:r>
            <w:r w:rsidRPr="00DD6ECC">
              <w:rPr>
                <w:rFonts w:ascii="標楷體" w:eastAsia="標楷體" w:hAnsi="標楷體" w:hint="eastAsia"/>
                <w:szCs w:val="24"/>
              </w:rPr>
              <w:t>強制執行，其執行標的金額或價額新臺幣五千元以上者，執行費依強制執行法第二十八條之二第一項原定額數，加徵七分之一。</w:t>
            </w:r>
          </w:p>
          <w:p w14:paraId="17648829" w14:textId="180B3A6F" w:rsidR="00867E79" w:rsidRPr="00DD6ECC" w:rsidRDefault="00867E79" w:rsidP="00CE40F5">
            <w:pPr>
              <w:kinsoku w:val="0"/>
              <w:overflowPunct w:val="0"/>
              <w:autoSpaceDE w:val="0"/>
              <w:autoSpaceDN w:val="0"/>
              <w:ind w:leftChars="131" w:left="314" w:rightChars="30" w:right="72" w:firstLineChars="300" w:firstLine="72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753" w:type="dxa"/>
          </w:tcPr>
          <w:p w14:paraId="06C85042" w14:textId="24CD8580" w:rsidR="00867E79" w:rsidRDefault="00867E79" w:rsidP="009959C3">
            <w:pPr>
              <w:kinsoku w:val="0"/>
              <w:overflowPunct w:val="0"/>
              <w:autoSpaceDE w:val="0"/>
              <w:autoSpaceDN w:val="0"/>
              <w:ind w:left="240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第</w:t>
            </w:r>
            <w:r w:rsidR="009959C3" w:rsidRPr="007E4922">
              <w:rPr>
                <w:rFonts w:ascii="標楷體" w:eastAsia="標楷體" w:hAnsi="標楷體" w:hint="eastAsia"/>
                <w:szCs w:val="24"/>
              </w:rPr>
              <w:t>四</w:t>
            </w:r>
            <w:r>
              <w:rPr>
                <w:rFonts w:ascii="標楷體" w:eastAsia="標楷體" w:hAnsi="標楷體" w:hint="eastAsia"/>
                <w:szCs w:val="24"/>
              </w:rPr>
              <w:t xml:space="preserve">條 </w:t>
            </w:r>
            <w:r>
              <w:rPr>
                <w:rFonts w:ascii="標楷體" w:eastAsia="標楷體" w:hAnsi="標楷體"/>
                <w:szCs w:val="24"/>
              </w:rPr>
              <w:t xml:space="preserve"> </w:t>
            </w:r>
            <w:r w:rsidRPr="009D74CC">
              <w:rPr>
                <w:rFonts w:ascii="標楷體" w:eastAsia="標楷體" w:hAnsi="標楷體" w:hint="eastAsia"/>
                <w:szCs w:val="24"/>
              </w:rPr>
              <w:t>強制執行，</w:t>
            </w:r>
            <w:r w:rsidRPr="009959C3">
              <w:rPr>
                <w:rFonts w:ascii="標楷體" w:eastAsia="標楷體" w:hAnsi="標楷體" w:hint="eastAsia"/>
                <w:szCs w:val="24"/>
              </w:rPr>
              <w:t>其</w:t>
            </w:r>
            <w:r w:rsidRPr="009D74CC">
              <w:rPr>
                <w:rFonts w:ascii="標楷體" w:eastAsia="標楷體" w:hAnsi="標楷體" w:hint="eastAsia"/>
                <w:szCs w:val="24"/>
              </w:rPr>
              <w:t>執行標的金額或價額新臺幣五千元以上者，執行費依強</w:t>
            </w:r>
            <w:bookmarkStart w:id="0" w:name="_GoBack"/>
            <w:bookmarkEnd w:id="0"/>
            <w:r w:rsidRPr="009D74CC">
              <w:rPr>
                <w:rFonts w:ascii="標楷體" w:eastAsia="標楷體" w:hAnsi="標楷體" w:hint="eastAsia"/>
                <w:szCs w:val="24"/>
              </w:rPr>
              <w:t>制執行法第二十八條之二第一項</w:t>
            </w:r>
            <w:r w:rsidRPr="00F864CC">
              <w:rPr>
                <w:rFonts w:ascii="標楷體" w:eastAsia="標楷體" w:hAnsi="標楷體" w:hint="eastAsia"/>
                <w:szCs w:val="24"/>
              </w:rPr>
              <w:t>原</w:t>
            </w:r>
            <w:r w:rsidRPr="009D74CC">
              <w:rPr>
                <w:rFonts w:ascii="標楷體" w:eastAsia="標楷體" w:hAnsi="標楷體" w:hint="eastAsia"/>
                <w:szCs w:val="24"/>
              </w:rPr>
              <w:t>定額數，加徵七分之</w:t>
            </w:r>
            <w:r w:rsidRPr="007E4922">
              <w:rPr>
                <w:rFonts w:ascii="標楷體" w:eastAsia="標楷體" w:hAnsi="標楷體" w:hint="eastAsia"/>
                <w:szCs w:val="24"/>
              </w:rPr>
              <w:t>一</w:t>
            </w:r>
            <w:r w:rsidRPr="009D74CC"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  <w:tc>
          <w:tcPr>
            <w:tcW w:w="2753" w:type="dxa"/>
          </w:tcPr>
          <w:p w14:paraId="488CE459" w14:textId="010C07B8" w:rsidR="00DD6ECC" w:rsidRPr="00383A31" w:rsidRDefault="00DD6ECC" w:rsidP="00DD6ECC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 w:rsidRPr="00383A31">
              <w:rPr>
                <w:rFonts w:ascii="標楷體" w:eastAsia="標楷體" w:hAnsi="標楷體" w:hint="eastAsia"/>
                <w:szCs w:val="24"/>
              </w:rPr>
              <w:t>現行條文</w:t>
            </w:r>
            <w:proofErr w:type="gramStart"/>
            <w:r w:rsidRPr="00383A31">
              <w:rPr>
                <w:rFonts w:ascii="標楷體" w:eastAsia="標楷體" w:hAnsi="標楷體" w:hint="eastAsia"/>
                <w:szCs w:val="24"/>
              </w:rPr>
              <w:t>第</w:t>
            </w:r>
            <w:r w:rsidR="003D2C30" w:rsidRPr="00383A31">
              <w:rPr>
                <w:rFonts w:ascii="標楷體" w:eastAsia="標楷體" w:hAnsi="標楷體" w:hint="eastAsia"/>
                <w:szCs w:val="24"/>
              </w:rPr>
              <w:t>四</w:t>
            </w:r>
            <w:r w:rsidRPr="00383A31">
              <w:rPr>
                <w:rFonts w:ascii="標楷體" w:eastAsia="標楷體" w:hAnsi="標楷體" w:hint="eastAsia"/>
                <w:szCs w:val="24"/>
              </w:rPr>
              <w:t>條移至</w:t>
            </w:r>
            <w:proofErr w:type="gramEnd"/>
            <w:r w:rsidRPr="00383A31">
              <w:rPr>
                <w:rFonts w:ascii="標楷體" w:eastAsia="標楷體" w:hAnsi="標楷體" w:hint="eastAsia"/>
                <w:szCs w:val="24"/>
              </w:rPr>
              <w:t>第</w:t>
            </w:r>
          </w:p>
          <w:p w14:paraId="5C496F7B" w14:textId="5D98E108" w:rsidR="00867E79" w:rsidRPr="00597537" w:rsidRDefault="003D2C30" w:rsidP="00DD6ECC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rPr>
                <w:rFonts w:ascii="標楷體" w:eastAsia="標楷體" w:hAnsi="標楷體"/>
                <w:szCs w:val="24"/>
              </w:rPr>
            </w:pPr>
            <w:r w:rsidRPr="00383A31">
              <w:rPr>
                <w:rFonts w:ascii="標楷體" w:eastAsia="標楷體" w:hAnsi="標楷體" w:hint="eastAsia"/>
                <w:szCs w:val="24"/>
              </w:rPr>
              <w:t>六</w:t>
            </w:r>
            <w:r w:rsidR="00DD6ECC" w:rsidRPr="00383A31">
              <w:rPr>
                <w:rFonts w:ascii="標楷體" w:eastAsia="標楷體" w:hAnsi="標楷體" w:hint="eastAsia"/>
                <w:szCs w:val="24"/>
              </w:rPr>
              <w:t>條。</w:t>
            </w:r>
          </w:p>
        </w:tc>
      </w:tr>
      <w:tr w:rsidR="00867E79" w:rsidRPr="009D74CC" w14:paraId="56B79557" w14:textId="77777777" w:rsidTr="003B2D61">
        <w:tc>
          <w:tcPr>
            <w:tcW w:w="2770" w:type="dxa"/>
          </w:tcPr>
          <w:p w14:paraId="43B5F9E6" w14:textId="36AEEB2A" w:rsidR="00867E79" w:rsidRPr="00566B62" w:rsidRDefault="00867E79" w:rsidP="009959C3">
            <w:pPr>
              <w:kinsoku w:val="0"/>
              <w:overflowPunct w:val="0"/>
              <w:autoSpaceDE w:val="0"/>
              <w:autoSpaceDN w:val="0"/>
              <w:ind w:left="240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第</w:t>
            </w:r>
            <w:r w:rsidR="009959C3" w:rsidRPr="009959C3">
              <w:rPr>
                <w:rFonts w:ascii="標楷體" w:eastAsia="標楷體" w:hAnsi="標楷體" w:hint="eastAsia"/>
                <w:szCs w:val="24"/>
                <w:u w:val="single"/>
              </w:rPr>
              <w:t>七</w:t>
            </w:r>
            <w:r>
              <w:rPr>
                <w:rFonts w:ascii="標楷體" w:eastAsia="標楷體" w:hAnsi="標楷體" w:hint="eastAsia"/>
                <w:szCs w:val="24"/>
              </w:rPr>
              <w:t>條</w:t>
            </w:r>
            <w:r w:rsidR="006409B4">
              <w:rPr>
                <w:rFonts w:ascii="標楷體" w:eastAsia="標楷體" w:hAnsi="標楷體" w:hint="eastAsia"/>
                <w:szCs w:val="24"/>
              </w:rPr>
              <w:t xml:space="preserve"> </w:t>
            </w:r>
            <w:r>
              <w:rPr>
                <w:rFonts w:ascii="標楷體" w:eastAsia="標楷體" w:hAnsi="標楷體"/>
                <w:szCs w:val="24"/>
              </w:rPr>
              <w:t xml:space="preserve"> </w:t>
            </w:r>
            <w:r w:rsidRPr="00566B62">
              <w:rPr>
                <w:rFonts w:ascii="標楷體" w:eastAsia="標楷體" w:hAnsi="標楷體" w:hint="eastAsia"/>
                <w:szCs w:val="24"/>
              </w:rPr>
              <w:t>本標準自發布日施行。</w:t>
            </w:r>
          </w:p>
        </w:tc>
        <w:tc>
          <w:tcPr>
            <w:tcW w:w="2753" w:type="dxa"/>
          </w:tcPr>
          <w:p w14:paraId="3740B550" w14:textId="27586559" w:rsidR="00867E79" w:rsidRPr="009D74CC" w:rsidRDefault="00867E79" w:rsidP="006409B4">
            <w:pPr>
              <w:kinsoku w:val="0"/>
              <w:overflowPunct w:val="0"/>
              <w:autoSpaceDE w:val="0"/>
              <w:autoSpaceDN w:val="0"/>
              <w:ind w:left="240" w:rightChars="30" w:right="72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  <w:r w:rsidRPr="009939B0">
              <w:rPr>
                <w:rFonts w:ascii="標楷體" w:eastAsia="標楷體" w:hAnsi="標楷體" w:hint="eastAsia"/>
                <w:szCs w:val="24"/>
              </w:rPr>
              <w:t>第</w:t>
            </w:r>
            <w:r w:rsidR="009959C3" w:rsidRPr="007E4922">
              <w:rPr>
                <w:rFonts w:ascii="標楷體" w:eastAsia="標楷體" w:hAnsi="標楷體" w:hint="eastAsia"/>
                <w:szCs w:val="24"/>
              </w:rPr>
              <w:t>五</w:t>
            </w:r>
            <w:r w:rsidRPr="009939B0">
              <w:rPr>
                <w:rFonts w:ascii="標楷體" w:eastAsia="標楷體" w:hAnsi="標楷體" w:hint="eastAsia"/>
                <w:szCs w:val="24"/>
              </w:rPr>
              <w:t xml:space="preserve">條 </w:t>
            </w:r>
            <w:r w:rsidR="006409B4">
              <w:rPr>
                <w:rFonts w:ascii="標楷體" w:eastAsia="標楷體" w:hAnsi="標楷體"/>
                <w:szCs w:val="24"/>
              </w:rPr>
              <w:t xml:space="preserve"> </w:t>
            </w:r>
            <w:r w:rsidRPr="009939B0">
              <w:rPr>
                <w:rFonts w:ascii="標楷體" w:eastAsia="標楷體" w:hAnsi="標楷體" w:hint="eastAsia"/>
                <w:szCs w:val="24"/>
              </w:rPr>
              <w:t>本標準自發布日施行。</w:t>
            </w:r>
          </w:p>
        </w:tc>
        <w:tc>
          <w:tcPr>
            <w:tcW w:w="2753" w:type="dxa"/>
          </w:tcPr>
          <w:p w14:paraId="31510AA5" w14:textId="77777777" w:rsidR="00AA032A" w:rsidRDefault="00AA032A" w:rsidP="002C7359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現行條文</w:t>
            </w:r>
            <w:proofErr w:type="gramStart"/>
            <w:r w:rsidR="00867E79">
              <w:rPr>
                <w:rFonts w:ascii="標楷體" w:eastAsia="標楷體" w:hAnsi="標楷體" w:hint="eastAsia"/>
                <w:szCs w:val="24"/>
              </w:rPr>
              <w:t>第五</w:t>
            </w:r>
            <w:r w:rsidR="00867E79" w:rsidRPr="001E4F56">
              <w:rPr>
                <w:rFonts w:ascii="標楷體" w:eastAsia="標楷體" w:hAnsi="標楷體" w:hint="eastAsia"/>
                <w:szCs w:val="24"/>
              </w:rPr>
              <w:t>條</w:t>
            </w:r>
            <w:r w:rsidR="00867E79">
              <w:rPr>
                <w:rFonts w:ascii="標楷體" w:eastAsia="標楷體" w:hAnsi="標楷體" w:hint="eastAsia"/>
                <w:szCs w:val="24"/>
              </w:rPr>
              <w:t>移</w:t>
            </w:r>
            <w:r w:rsidR="002C7359">
              <w:rPr>
                <w:rFonts w:ascii="標楷體" w:eastAsia="標楷體" w:hAnsi="標楷體" w:hint="eastAsia"/>
                <w:szCs w:val="24"/>
              </w:rPr>
              <w:t>至</w:t>
            </w:r>
            <w:proofErr w:type="gramEnd"/>
            <w:r w:rsidR="00867E79" w:rsidRPr="001E4F56">
              <w:rPr>
                <w:rFonts w:ascii="標楷體" w:eastAsia="標楷體" w:hAnsi="標楷體" w:hint="eastAsia"/>
                <w:szCs w:val="24"/>
              </w:rPr>
              <w:t>第</w:t>
            </w:r>
          </w:p>
          <w:p w14:paraId="51CD941A" w14:textId="106C99B2" w:rsidR="00867E79" w:rsidRPr="001E4F56" w:rsidRDefault="00867E79" w:rsidP="002C7359">
            <w:pPr>
              <w:kinsoku w:val="0"/>
              <w:overflowPunct w:val="0"/>
              <w:autoSpaceDE w:val="0"/>
              <w:autoSpaceDN w:val="0"/>
              <w:ind w:left="480" w:rightChars="30" w:right="72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七</w:t>
            </w:r>
            <w:r w:rsidRPr="001E4F56">
              <w:rPr>
                <w:rFonts w:ascii="標楷體" w:eastAsia="標楷體" w:hAnsi="標楷體" w:hint="eastAsia"/>
                <w:szCs w:val="24"/>
              </w:rPr>
              <w:t>條。</w:t>
            </w:r>
          </w:p>
        </w:tc>
      </w:tr>
    </w:tbl>
    <w:p w14:paraId="77BB3A3F" w14:textId="77777777" w:rsidR="00B544DE" w:rsidRPr="00867E79" w:rsidRDefault="00B544DE"/>
    <w:sectPr w:rsidR="00B544DE" w:rsidRPr="00867E79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6D4C25" w14:textId="77777777" w:rsidR="008B72A8" w:rsidRDefault="008B72A8" w:rsidP="00867E79">
      <w:r>
        <w:separator/>
      </w:r>
    </w:p>
  </w:endnote>
  <w:endnote w:type="continuationSeparator" w:id="0">
    <w:p w14:paraId="6E5F7776" w14:textId="77777777" w:rsidR="008B72A8" w:rsidRDefault="008B72A8" w:rsidP="00867E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2D8EE5" w14:textId="77777777" w:rsidR="008B72A8" w:rsidRDefault="008B72A8" w:rsidP="00867E79">
      <w:r>
        <w:separator/>
      </w:r>
    </w:p>
  </w:footnote>
  <w:footnote w:type="continuationSeparator" w:id="0">
    <w:p w14:paraId="5D9445E7" w14:textId="77777777" w:rsidR="008B72A8" w:rsidRDefault="008B72A8" w:rsidP="00867E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10F2437"/>
    <w:multiLevelType w:val="hybridMultilevel"/>
    <w:tmpl w:val="574EAE90"/>
    <w:lvl w:ilvl="0" w:tplc="FB72D62C">
      <w:start w:val="1"/>
      <w:numFmt w:val="taiwaneseCountingThousand"/>
      <w:lvlText w:val="第%1條"/>
      <w:lvlJc w:val="left"/>
      <w:pPr>
        <w:ind w:left="948" w:hanging="828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hideSpellingErrors/>
  <w:hideGrammaticalErrors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4DE"/>
    <w:rsid w:val="001A669C"/>
    <w:rsid w:val="001B0991"/>
    <w:rsid w:val="00225CF0"/>
    <w:rsid w:val="002B3A6F"/>
    <w:rsid w:val="002C7359"/>
    <w:rsid w:val="002E7264"/>
    <w:rsid w:val="003718CA"/>
    <w:rsid w:val="0037703C"/>
    <w:rsid w:val="00383A31"/>
    <w:rsid w:val="00383DC0"/>
    <w:rsid w:val="00395A1C"/>
    <w:rsid w:val="003D2C30"/>
    <w:rsid w:val="004F5A34"/>
    <w:rsid w:val="00554FE8"/>
    <w:rsid w:val="005D19E5"/>
    <w:rsid w:val="005F7A14"/>
    <w:rsid w:val="00612E6E"/>
    <w:rsid w:val="006409B4"/>
    <w:rsid w:val="007E4922"/>
    <w:rsid w:val="00866AED"/>
    <w:rsid w:val="00867E79"/>
    <w:rsid w:val="008B72A8"/>
    <w:rsid w:val="008C798F"/>
    <w:rsid w:val="008C7DDF"/>
    <w:rsid w:val="008D1411"/>
    <w:rsid w:val="00956E58"/>
    <w:rsid w:val="009959C3"/>
    <w:rsid w:val="009C225D"/>
    <w:rsid w:val="009E1914"/>
    <w:rsid w:val="009F6EB5"/>
    <w:rsid w:val="00A36D3B"/>
    <w:rsid w:val="00A431C2"/>
    <w:rsid w:val="00AA032A"/>
    <w:rsid w:val="00AB5522"/>
    <w:rsid w:val="00B373B5"/>
    <w:rsid w:val="00B47F4D"/>
    <w:rsid w:val="00B544DE"/>
    <w:rsid w:val="00B55B17"/>
    <w:rsid w:val="00B87269"/>
    <w:rsid w:val="00BA6B3C"/>
    <w:rsid w:val="00BC6A81"/>
    <w:rsid w:val="00BF268E"/>
    <w:rsid w:val="00BF67FC"/>
    <w:rsid w:val="00C836A6"/>
    <w:rsid w:val="00CE40F5"/>
    <w:rsid w:val="00D23EFA"/>
    <w:rsid w:val="00D41914"/>
    <w:rsid w:val="00DB5FD1"/>
    <w:rsid w:val="00DD6ECC"/>
    <w:rsid w:val="00E84E09"/>
    <w:rsid w:val="00F13C02"/>
    <w:rsid w:val="00FA015B"/>
    <w:rsid w:val="00FB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6BFC2D"/>
  <w15:chartTrackingRefBased/>
  <w15:docId w15:val="{BB7349DB-1E52-48D2-8671-2B06A77CA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67E79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67E7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67E79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67E7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67E79"/>
    <w:rPr>
      <w:sz w:val="20"/>
      <w:szCs w:val="20"/>
    </w:rPr>
  </w:style>
  <w:style w:type="paragraph" w:styleId="a7">
    <w:name w:val="List Paragraph"/>
    <w:basedOn w:val="a"/>
    <w:uiPriority w:val="34"/>
    <w:qFormat/>
    <w:rsid w:val="00867E79"/>
    <w:pPr>
      <w:ind w:leftChars="200" w:left="480"/>
    </w:pPr>
  </w:style>
  <w:style w:type="paragraph" w:styleId="a8">
    <w:name w:val="Balloon Text"/>
    <w:basedOn w:val="a"/>
    <w:link w:val="a9"/>
    <w:uiPriority w:val="99"/>
    <w:semiHidden/>
    <w:unhideWhenUsed/>
    <w:rsid w:val="00B55B17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B55B1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275</Words>
  <Characters>1569</Characters>
  <Application>Microsoft Office Word</Application>
  <DocSecurity>0</DocSecurity>
  <Lines>13</Lines>
  <Paragraphs>3</Paragraphs>
  <ScaleCrop>false</ScaleCrop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TPH</dc:creator>
  <cp:keywords/>
  <dc:description/>
  <cp:lastModifiedBy>陳嬿如</cp:lastModifiedBy>
  <cp:revision>3</cp:revision>
  <cp:lastPrinted>2024-09-12T08:05:00Z</cp:lastPrinted>
  <dcterms:created xsi:type="dcterms:W3CDTF">2024-09-12T08:31:00Z</dcterms:created>
  <dcterms:modified xsi:type="dcterms:W3CDTF">2024-09-13T03:47:00Z</dcterms:modified>
</cp:coreProperties>
</file>