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85"/>
        <w:gridCol w:w="5637"/>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067478" w:rsidRDefault="0002185F">
            <w:pPr>
              <w:jc w:val="distribute"/>
              <w:rPr>
                <w:rFonts w:ascii="標楷體" w:eastAsia="標楷體" w:hAnsi="標楷體"/>
                <w:sz w:val="22"/>
                <w:szCs w:val="22"/>
              </w:rPr>
            </w:pPr>
          </w:p>
        </w:tc>
      </w:tr>
      <w:tr w:rsidR="007C07DD" w:rsidRPr="00067478" w14:paraId="7CFB7E8B" w14:textId="77777777" w:rsidTr="0002185F">
        <w:trPr>
          <w:cantSplit/>
          <w:trHeight w:val="421"/>
        </w:trPr>
        <w:tc>
          <w:tcPr>
            <w:tcW w:w="472" w:type="pct"/>
            <w:vAlign w:val="center"/>
          </w:tcPr>
          <w:p w14:paraId="2B077A75" w14:textId="6B1DD803" w:rsidR="007C07DD" w:rsidRPr="00067478" w:rsidRDefault="007C07DD" w:rsidP="00926BCE">
            <w:pPr>
              <w:spacing w:line="360" w:lineRule="exact"/>
              <w:jc w:val="center"/>
              <w:rPr>
                <w:rFonts w:ascii="標楷體" w:eastAsia="標楷體" w:hAnsi="標楷體"/>
                <w:b/>
                <w:bCs/>
                <w:sz w:val="22"/>
                <w:szCs w:val="22"/>
              </w:rPr>
            </w:pPr>
            <w:r>
              <w:rPr>
                <w:rFonts w:ascii="標楷體" w:eastAsia="標楷體" w:hAnsi="標楷體" w:hint="eastAsia"/>
                <w:b/>
                <w:bCs/>
                <w:sz w:val="22"/>
                <w:szCs w:val="22"/>
              </w:rPr>
              <w:t>壹</w:t>
            </w:r>
          </w:p>
        </w:tc>
        <w:tc>
          <w:tcPr>
            <w:tcW w:w="2702" w:type="pct"/>
            <w:vAlign w:val="center"/>
          </w:tcPr>
          <w:p w14:paraId="58F1B551" w14:textId="5D466176" w:rsidR="007C07DD" w:rsidRPr="00067478" w:rsidRDefault="007C07DD" w:rsidP="00926BCE">
            <w:pPr>
              <w:spacing w:line="360" w:lineRule="exact"/>
              <w:rPr>
                <w:rFonts w:ascii="標楷體" w:eastAsia="標楷體" w:hAnsi="標楷體"/>
                <w:b/>
                <w:bCs/>
                <w:sz w:val="22"/>
                <w:szCs w:val="22"/>
              </w:rPr>
            </w:pPr>
            <w:r>
              <w:rPr>
                <w:rFonts w:ascii="標楷體" w:eastAsia="標楷體" w:hAnsi="標楷體" w:hint="eastAsia"/>
                <w:b/>
                <w:bCs/>
                <w:sz w:val="22"/>
                <w:szCs w:val="22"/>
              </w:rPr>
              <w:t>總預算部分</w:t>
            </w:r>
          </w:p>
        </w:tc>
        <w:tc>
          <w:tcPr>
            <w:tcW w:w="1826" w:type="pct"/>
          </w:tcPr>
          <w:p w14:paraId="4BC5C3F5" w14:textId="77777777" w:rsidR="007C07DD" w:rsidRPr="00067478" w:rsidRDefault="007C07DD" w:rsidP="00926BCE">
            <w:pPr>
              <w:spacing w:line="360" w:lineRule="exact"/>
              <w:rPr>
                <w:rFonts w:ascii="標楷體" w:eastAsia="標楷體" w:hAnsi="標楷體"/>
                <w:sz w:val="22"/>
                <w:szCs w:val="22"/>
              </w:rPr>
            </w:pPr>
          </w:p>
        </w:tc>
      </w:tr>
      <w:tr w:rsidR="0002185F" w:rsidRPr="00067478" w14:paraId="776F7AB0" w14:textId="77777777" w:rsidTr="0002185F">
        <w:trPr>
          <w:cantSplit/>
          <w:trHeight w:val="421"/>
        </w:trPr>
        <w:tc>
          <w:tcPr>
            <w:tcW w:w="472"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067478" w:rsidRDefault="0002185F" w:rsidP="00926BC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w:t>
            </w:r>
            <w:r w:rsidRPr="00067478">
              <w:rPr>
                <w:rFonts w:ascii="Times New Roman" w:hAnsi="Times New Roman" w:hint="eastAsia"/>
              </w:rPr>
              <w:lastRenderedPageBreak/>
              <w:t>部、內政部、營建署及所屬、役政署、建築研究所、外交及國際事務學院、國防部、國防部所屬、財政部、國庫署、體育署、國家教育研究院、法務部、司法官學院、廉政署、矯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w:t>
            </w:r>
            <w:r w:rsidRPr="00067478">
              <w:rPr>
                <w:rFonts w:ascii="Times New Roman" w:hAnsi="Times New Roman" w:hint="eastAsia"/>
              </w:rPr>
              <w:lastRenderedPageBreak/>
              <w:t>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w:t>
            </w:r>
            <w:r w:rsidRPr="00067478">
              <w:rPr>
                <w:rFonts w:ascii="Times New Roman" w:hAnsi="Times New Roman" w:hint="eastAsia"/>
              </w:rPr>
              <w:lastRenderedPageBreak/>
              <w:t>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w:t>
            </w:r>
            <w:r w:rsidRPr="00067478">
              <w:rPr>
                <w:rFonts w:ascii="Times New Roman" w:hAnsi="Times New Roman" w:hint="eastAsia"/>
              </w:rPr>
              <w:lastRenderedPageBreak/>
              <w:t>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w:t>
            </w:r>
            <w:r w:rsidRPr="00067478">
              <w:rPr>
                <w:rFonts w:ascii="Times New Roman" w:hAnsi="Times New Roman" w:hint="eastAsia"/>
              </w:rPr>
              <w:lastRenderedPageBreak/>
              <w:t>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2185F" w:rsidRPr="00067478" w:rsidRDefault="0002185F"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w:t>
            </w:r>
            <w:r w:rsidRPr="00067478">
              <w:rPr>
                <w:rFonts w:ascii="Times New Roman" w:hAnsi="Times New Roman" w:hint="eastAsia"/>
              </w:rPr>
              <w:lastRenderedPageBreak/>
              <w:t>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067478" w:rsidRDefault="0002185F" w:rsidP="00E0719D">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067478" w:rsidRDefault="0002185F" w:rsidP="00E0719D">
            <w:pPr>
              <w:pStyle w:val="a3"/>
              <w:ind w:left="2" w:hangingChars="1" w:hanging="2"/>
              <w:rPr>
                <w:color w:val="000000"/>
              </w:rPr>
            </w:pPr>
            <w:r w:rsidRPr="00067478">
              <w:rPr>
                <w:rFonts w:hint="eastAsia"/>
                <w:color w:val="000000"/>
              </w:rPr>
              <w:t>屬行政院主計總處應辦事項</w:t>
            </w:r>
            <w:r>
              <w:rPr>
                <w:rFonts w:ascii="新細明體" w:eastAsia="新細明體" w:hAnsi="新細明體" w:hint="eastAsia"/>
                <w:color w:val="000000"/>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067478" w:rsidRDefault="0002185F" w:rsidP="00E0719D">
            <w:pPr>
              <w:pStyle w:val="a3"/>
              <w:ind w:left="2" w:hangingChars="1" w:hanging="2"/>
              <w:rPr>
                <w:color w:val="000000"/>
              </w:rPr>
            </w:pPr>
            <w:r w:rsidRPr="00067478">
              <w:rPr>
                <w:rFonts w:hint="eastAsia"/>
                <w:color w:val="000000"/>
              </w:rPr>
              <w:t>屬行政院人事行政總處應辦事項</w:t>
            </w:r>
            <w:r>
              <w:rPr>
                <w:rFonts w:ascii="新細明體" w:eastAsia="新細明體" w:hAnsi="新細明體" w:hint="eastAsia"/>
                <w:color w:val="000000"/>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067478" w:rsidRDefault="0002185F" w:rsidP="00E0719D">
            <w:pPr>
              <w:pStyle w:val="a3"/>
              <w:ind w:left="2" w:hangingChars="1" w:hanging="2"/>
              <w:rPr>
                <w:color w:val="000000"/>
              </w:rPr>
            </w:pPr>
            <w:r w:rsidRPr="00067478">
              <w:rPr>
                <w:rFonts w:hint="eastAsia"/>
                <w:color w:val="000000"/>
              </w:rPr>
              <w:t>屬行政院人事行政總處、行政院主計總處、</w:t>
            </w:r>
            <w:proofErr w:type="gramStart"/>
            <w:r w:rsidRPr="00067478">
              <w:rPr>
                <w:rFonts w:hint="eastAsia"/>
                <w:color w:val="000000"/>
              </w:rPr>
              <w:t>勞動部及財政部</w:t>
            </w:r>
            <w:proofErr w:type="gramEnd"/>
            <w:r w:rsidRPr="00067478">
              <w:rPr>
                <w:rFonts w:hint="eastAsia"/>
                <w:color w:val="000000"/>
              </w:rPr>
              <w:t>應辦事項</w:t>
            </w:r>
            <w:r>
              <w:rPr>
                <w:rFonts w:ascii="新細明體" w:eastAsia="新細明體" w:hAnsi="新細明體" w:hint="eastAsia"/>
                <w:color w:val="000000"/>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067478" w:rsidRDefault="0002185F" w:rsidP="00E0719D">
            <w:pPr>
              <w:pStyle w:val="a3"/>
              <w:ind w:left="2" w:hangingChars="1" w:hanging="2"/>
              <w:rPr>
                <w:color w:val="000000"/>
              </w:rPr>
            </w:pPr>
            <w:r w:rsidRPr="00067478">
              <w:rPr>
                <w:rFonts w:hint="eastAsia"/>
                <w:color w:val="000000"/>
              </w:rPr>
              <w:t>屬行政院主計總處應辦事項</w:t>
            </w:r>
            <w:r>
              <w:rPr>
                <w:rFonts w:ascii="新細明體" w:eastAsia="新細明體" w:hAnsi="新細明體" w:hint="eastAsia"/>
                <w:color w:val="000000"/>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067478" w:rsidRDefault="0002185F" w:rsidP="00E0719D">
            <w:pPr>
              <w:pStyle w:val="a3"/>
              <w:ind w:left="2" w:hangingChars="1" w:hanging="2"/>
              <w:rPr>
                <w:color w:val="000000"/>
              </w:rPr>
            </w:pPr>
            <w:r w:rsidRPr="00067478">
              <w:rPr>
                <w:rFonts w:hint="eastAsia"/>
                <w:color w:val="000000"/>
              </w:rPr>
              <w:t>屬行政院農業委員會、衛生</w:t>
            </w:r>
            <w:proofErr w:type="gramStart"/>
            <w:r w:rsidRPr="00067478">
              <w:rPr>
                <w:rFonts w:hint="eastAsia"/>
                <w:color w:val="000000"/>
              </w:rPr>
              <w:t>福利部及行政院</w:t>
            </w:r>
            <w:proofErr w:type="gramEnd"/>
            <w:r w:rsidRPr="00067478">
              <w:rPr>
                <w:rFonts w:hint="eastAsia"/>
                <w:color w:val="000000"/>
              </w:rPr>
              <w:t>環境保護署應辦事項</w:t>
            </w:r>
            <w:r>
              <w:rPr>
                <w:rFonts w:ascii="新細明體" w:eastAsia="新細明體" w:hAnsi="新細明體" w:hint="eastAsia"/>
                <w:color w:val="000000"/>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w:t>
            </w:r>
            <w:r w:rsidRPr="00067478">
              <w:rPr>
                <w:rFonts w:eastAsia="標楷體" w:hint="eastAsia"/>
                <w:sz w:val="22"/>
                <w:szCs w:val="22"/>
              </w:rPr>
              <w:lastRenderedPageBreak/>
              <w:t>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067478" w:rsidRDefault="0002185F" w:rsidP="00E0719D">
            <w:pPr>
              <w:pStyle w:val="a3"/>
              <w:ind w:left="2" w:hangingChars="1" w:hanging="2"/>
              <w:rPr>
                <w:color w:val="000000"/>
              </w:rPr>
            </w:pPr>
            <w:r w:rsidRPr="00067478">
              <w:rPr>
                <w:rFonts w:hint="eastAsia"/>
                <w:color w:val="000000"/>
              </w:rPr>
              <w:lastRenderedPageBreak/>
              <w:t>屬法務部應辦事項</w:t>
            </w:r>
            <w:r>
              <w:rPr>
                <w:rFonts w:ascii="新細明體" w:eastAsia="新細明體" w:hAnsi="新細明體" w:hint="eastAsia"/>
                <w:color w:val="000000"/>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067478" w:rsidRDefault="0002185F" w:rsidP="00E0719D">
            <w:pPr>
              <w:pStyle w:val="a3"/>
              <w:ind w:left="2" w:hangingChars="1" w:hanging="2"/>
              <w:rPr>
                <w:color w:val="000000"/>
              </w:rPr>
            </w:pPr>
            <w:r w:rsidRPr="00067478">
              <w:rPr>
                <w:rFonts w:hint="eastAsia"/>
                <w:color w:val="000000"/>
              </w:rPr>
              <w:t>屬金融監督管理委員會應辦事項</w:t>
            </w:r>
            <w:r>
              <w:rPr>
                <w:rFonts w:ascii="新細明體" w:eastAsia="新細明體" w:hAnsi="新細明體" w:hint="eastAsia"/>
                <w:color w:val="000000"/>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w:t>
            </w:r>
            <w:r w:rsidRPr="00067478">
              <w:rPr>
                <w:rFonts w:eastAsia="標楷體" w:hint="eastAsia"/>
                <w:sz w:val="22"/>
                <w:szCs w:val="22"/>
              </w:rPr>
              <w:lastRenderedPageBreak/>
              <w:t>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067478" w:rsidRDefault="0002185F" w:rsidP="00E0719D">
            <w:pPr>
              <w:pStyle w:val="a3"/>
              <w:ind w:left="2" w:hangingChars="1" w:hanging="2"/>
              <w:rPr>
                <w:color w:val="000000"/>
              </w:rPr>
            </w:pPr>
            <w:r>
              <w:rPr>
                <w:rFonts w:hint="eastAsia"/>
                <w:color w:val="000000"/>
              </w:rPr>
              <w:lastRenderedPageBreak/>
              <w:t>配合辦理</w:t>
            </w:r>
            <w:r>
              <w:rPr>
                <w:rFonts w:ascii="新細明體" w:eastAsia="新細明體" w:hAnsi="新細明體" w:hint="eastAsia"/>
                <w:color w:val="000000"/>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067478" w:rsidRDefault="0002185F" w:rsidP="00C965CF">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067478" w:rsidRDefault="0002185F" w:rsidP="00E0719D">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w:t>
            </w:r>
            <w:r w:rsidRPr="00067478">
              <w:rPr>
                <w:rFonts w:ascii="標楷體" w:eastAsia="標楷體" w:hAnsi="標楷體" w:hint="eastAsia"/>
                <w:sz w:val="22"/>
                <w:szCs w:val="22"/>
              </w:rPr>
              <w:lastRenderedPageBreak/>
              <w:t>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067478" w:rsidRDefault="0002185F" w:rsidP="0002185F">
            <w:pPr>
              <w:pStyle w:val="a3"/>
              <w:ind w:left="2" w:hangingChars="1" w:hanging="2"/>
              <w:rPr>
                <w:color w:val="000000"/>
                <w:spacing w:val="-10"/>
              </w:rPr>
            </w:pPr>
            <w:r>
              <w:rPr>
                <w:rFonts w:hint="eastAsia"/>
                <w:color w:val="000000"/>
                <w:spacing w:val="-10"/>
              </w:rPr>
              <w:lastRenderedPageBreak/>
              <w:t>司法</w:t>
            </w:r>
            <w:r w:rsidRPr="00067478">
              <w:rPr>
                <w:rFonts w:hint="eastAsia"/>
                <w:color w:val="000000"/>
                <w:spacing w:val="-10"/>
              </w:rPr>
              <w:t>院及所屬各機關無轉投資</w:t>
            </w:r>
            <w:r w:rsidRPr="00067478">
              <w:rPr>
                <w:rFonts w:hint="eastAsia"/>
              </w:rPr>
              <w:t>事業</w:t>
            </w:r>
            <w:r w:rsidRPr="00067478">
              <w:rPr>
                <w:rFonts w:hint="eastAsia"/>
                <w:color w:val="000000"/>
                <w:spacing w:val="-10"/>
              </w:rPr>
              <w:t>，</w:t>
            </w:r>
            <w:proofErr w:type="gramStart"/>
            <w:r w:rsidRPr="00067478">
              <w:rPr>
                <w:rFonts w:hint="eastAsia"/>
                <w:color w:val="000000"/>
                <w:spacing w:val="-10"/>
              </w:rPr>
              <w:t>爰</w:t>
            </w:r>
            <w:proofErr w:type="gramEnd"/>
            <w:r w:rsidRPr="00067478">
              <w:rPr>
                <w:rFonts w:hint="eastAsia"/>
                <w:color w:val="000000"/>
                <w:spacing w:val="-10"/>
              </w:rPr>
              <w:t>無須辦事項。</w:t>
            </w:r>
            <w:bookmarkStart w:id="0" w:name="_GoBack"/>
            <w:bookmarkEnd w:id="0"/>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067478" w:rsidRDefault="0002185F" w:rsidP="00E0719D">
            <w:pPr>
              <w:pStyle w:val="a3"/>
              <w:ind w:left="2" w:hangingChars="1" w:hanging="2"/>
              <w:rPr>
                <w:color w:val="000000"/>
                <w:spacing w:val="-10"/>
              </w:rPr>
            </w:pPr>
            <w:r>
              <w:rPr>
                <w:rFonts w:hint="eastAsia"/>
                <w:color w:val="000000"/>
                <w:spacing w:val="-10"/>
              </w:rPr>
              <w:t>遵照辦理</w:t>
            </w:r>
            <w:r>
              <w:rPr>
                <w:rFonts w:ascii="新細明體" w:eastAsia="新細明體" w:hAnsi="新細明體" w:hint="eastAsia"/>
                <w:color w:val="000000"/>
                <w:spacing w:val="-10"/>
              </w:rPr>
              <w:t>。</w:t>
            </w:r>
          </w:p>
        </w:tc>
      </w:tr>
      <w:tr w:rsidR="0002185F" w:rsidRPr="00067478" w14:paraId="1D47E3CE" w14:textId="77777777" w:rsidTr="0002185F">
        <w:trPr>
          <w:trHeight w:val="567"/>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067478" w:rsidRDefault="0002185F" w:rsidP="00E0719D">
            <w:pPr>
              <w:pStyle w:val="a3"/>
              <w:ind w:left="2" w:hangingChars="1" w:hanging="2"/>
              <w:rPr>
                <w:color w:val="000000"/>
                <w:spacing w:val="-10"/>
              </w:rPr>
            </w:pPr>
            <w:r w:rsidRPr="00067478">
              <w:rPr>
                <w:rFonts w:hint="eastAsia"/>
                <w:color w:val="000000"/>
              </w:rPr>
              <w:t>屬衛生</w:t>
            </w:r>
            <w:proofErr w:type="gramStart"/>
            <w:r w:rsidRPr="00067478">
              <w:rPr>
                <w:rFonts w:hint="eastAsia"/>
                <w:color w:val="000000"/>
              </w:rPr>
              <w:t>福利部及交通部</w:t>
            </w:r>
            <w:proofErr w:type="gramEnd"/>
            <w:r w:rsidRPr="00067478">
              <w:rPr>
                <w:rFonts w:hint="eastAsia"/>
                <w:color w:val="000000"/>
              </w:rPr>
              <w:t>應辦事項</w:t>
            </w:r>
            <w:r>
              <w:rPr>
                <w:rFonts w:ascii="新細明體" w:eastAsia="新細明體" w:hAnsi="新細明體" w:hint="eastAsia"/>
                <w:color w:val="000000"/>
              </w:rPr>
              <w:t>。</w:t>
            </w:r>
          </w:p>
        </w:tc>
      </w:tr>
      <w:tr w:rsidR="007E5902" w:rsidRPr="00067478" w14:paraId="6485CF94" w14:textId="77777777" w:rsidTr="005A3292">
        <w:trPr>
          <w:trHeight w:val="501"/>
        </w:trPr>
        <w:tc>
          <w:tcPr>
            <w:tcW w:w="472" w:type="pct"/>
          </w:tcPr>
          <w:p w14:paraId="1645D0AC" w14:textId="08106348" w:rsidR="007E5902" w:rsidRPr="00067478" w:rsidRDefault="007E5902" w:rsidP="005A3292">
            <w:pPr>
              <w:spacing w:line="40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tcPr>
          <w:p w14:paraId="0F631CC5" w14:textId="3A638CD5" w:rsidR="007E5902" w:rsidRPr="007E5902" w:rsidRDefault="007E5902" w:rsidP="005A3292">
            <w:pPr>
              <w:autoSpaceDE w:val="0"/>
              <w:autoSpaceDN w:val="0"/>
              <w:adjustRightInd w:val="0"/>
              <w:spacing w:line="400" w:lineRule="exact"/>
              <w:jc w:val="both"/>
              <w:rPr>
                <w:rFonts w:ascii="標楷體" w:eastAsia="標楷體" w:hAnsi="標楷體"/>
                <w:sz w:val="22"/>
                <w:szCs w:val="22"/>
              </w:rPr>
            </w:pPr>
            <w:r w:rsidRPr="007E5902">
              <w:rPr>
                <w:rFonts w:ascii="標楷體" w:eastAsia="標楷體" w:hAnsi="標楷體" w:cs="新細明體" w:hint="eastAsia"/>
                <w:b/>
                <w:kern w:val="0"/>
                <w:sz w:val="22"/>
                <w:szCs w:val="22"/>
              </w:rPr>
              <w:t>分組審查決議部分：</w:t>
            </w:r>
          </w:p>
        </w:tc>
        <w:tc>
          <w:tcPr>
            <w:tcW w:w="1826" w:type="pct"/>
          </w:tcPr>
          <w:p w14:paraId="68537393" w14:textId="77777777" w:rsidR="007E5902" w:rsidRPr="00067478" w:rsidRDefault="007E5902" w:rsidP="005A3292">
            <w:pPr>
              <w:pStyle w:val="a3"/>
              <w:spacing w:line="400" w:lineRule="exact"/>
              <w:ind w:left="2" w:hangingChars="1" w:hanging="2"/>
              <w:rPr>
                <w:color w:val="000000"/>
              </w:rPr>
            </w:pPr>
          </w:p>
        </w:tc>
      </w:tr>
      <w:tr w:rsidR="007E5902" w:rsidRPr="00067478" w14:paraId="4F4ABCFA" w14:textId="77777777" w:rsidTr="005A3292">
        <w:trPr>
          <w:trHeight w:val="551"/>
        </w:trPr>
        <w:tc>
          <w:tcPr>
            <w:tcW w:w="472" w:type="pct"/>
          </w:tcPr>
          <w:p w14:paraId="2AEBDE48" w14:textId="77777777" w:rsidR="007E5902" w:rsidRPr="00067478" w:rsidRDefault="007E5902" w:rsidP="005A3292">
            <w:pPr>
              <w:spacing w:line="400" w:lineRule="exact"/>
              <w:jc w:val="center"/>
              <w:rPr>
                <w:rFonts w:ascii="標楷體" w:eastAsia="標楷體" w:hAnsi="標楷體"/>
                <w:sz w:val="22"/>
                <w:szCs w:val="22"/>
              </w:rPr>
            </w:pPr>
          </w:p>
        </w:tc>
        <w:tc>
          <w:tcPr>
            <w:tcW w:w="2702" w:type="pct"/>
          </w:tcPr>
          <w:p w14:paraId="35BB292D" w14:textId="0BF8207A" w:rsidR="007E5902" w:rsidRPr="007E5902" w:rsidRDefault="007E5902" w:rsidP="005A3292">
            <w:pPr>
              <w:autoSpaceDE w:val="0"/>
              <w:autoSpaceDN w:val="0"/>
              <w:adjustRightInd w:val="0"/>
              <w:spacing w:line="400" w:lineRule="exact"/>
              <w:jc w:val="both"/>
              <w:rPr>
                <w:rFonts w:ascii="標楷體" w:eastAsia="標楷體" w:hAnsi="標楷體"/>
                <w:sz w:val="22"/>
                <w:szCs w:val="22"/>
              </w:rPr>
            </w:pPr>
            <w:r w:rsidRPr="007E5902">
              <w:rPr>
                <w:rFonts w:ascii="標楷體" w:eastAsia="標楷體" w:hAnsi="標楷體" w:cs="新細明體" w:hint="eastAsia"/>
                <w:b/>
                <w:kern w:val="0"/>
                <w:sz w:val="22"/>
                <w:szCs w:val="22"/>
              </w:rPr>
              <w:t>行政院主計總處涉及</w:t>
            </w:r>
            <w:proofErr w:type="gramStart"/>
            <w:r w:rsidRPr="007E5902">
              <w:rPr>
                <w:rFonts w:ascii="標楷體" w:eastAsia="標楷體" w:hAnsi="標楷體" w:cs="新細明體" w:hint="eastAsia"/>
                <w:b/>
                <w:kern w:val="0"/>
                <w:sz w:val="22"/>
                <w:szCs w:val="22"/>
              </w:rPr>
              <w:t>司法院暨所屬</w:t>
            </w:r>
            <w:proofErr w:type="gramEnd"/>
            <w:r w:rsidRPr="007E5902">
              <w:rPr>
                <w:rFonts w:ascii="標楷體" w:eastAsia="標楷體" w:hAnsi="標楷體" w:cs="新細明體" w:hint="eastAsia"/>
                <w:b/>
                <w:kern w:val="0"/>
                <w:sz w:val="22"/>
                <w:szCs w:val="22"/>
              </w:rPr>
              <w:t>各機關應辦部分：</w:t>
            </w:r>
          </w:p>
        </w:tc>
        <w:tc>
          <w:tcPr>
            <w:tcW w:w="1826" w:type="pct"/>
          </w:tcPr>
          <w:p w14:paraId="682785F3" w14:textId="77777777" w:rsidR="007E5902" w:rsidRPr="00067478" w:rsidRDefault="007E5902" w:rsidP="005A3292">
            <w:pPr>
              <w:pStyle w:val="a3"/>
              <w:spacing w:line="400" w:lineRule="exact"/>
              <w:ind w:left="2" w:hangingChars="1" w:hanging="2"/>
              <w:rPr>
                <w:color w:val="000000"/>
              </w:rPr>
            </w:pPr>
          </w:p>
        </w:tc>
      </w:tr>
      <w:tr w:rsidR="007E5902" w:rsidRPr="00067478" w14:paraId="6AE8D4B1" w14:textId="77777777" w:rsidTr="00DE6E51">
        <w:trPr>
          <w:trHeight w:val="616"/>
        </w:trPr>
        <w:tc>
          <w:tcPr>
            <w:tcW w:w="472" w:type="pct"/>
          </w:tcPr>
          <w:p w14:paraId="7543F9ED" w14:textId="578C6177" w:rsidR="007E5902" w:rsidRPr="00067478" w:rsidRDefault="007E5902" w:rsidP="007E5902">
            <w:pPr>
              <w:spacing w:line="340" w:lineRule="exact"/>
              <w:jc w:val="center"/>
              <w:rPr>
                <w:rFonts w:ascii="標楷體" w:eastAsia="標楷體" w:hAnsi="標楷體"/>
                <w:sz w:val="22"/>
                <w:szCs w:val="22"/>
              </w:rPr>
            </w:pPr>
            <w:r w:rsidRPr="00067478">
              <w:rPr>
                <w:rFonts w:ascii="標楷體" w:eastAsia="標楷體" w:hAnsi="標楷體" w:hint="eastAsia"/>
                <w:bCs/>
                <w:sz w:val="22"/>
                <w:szCs w:val="22"/>
              </w:rPr>
              <w:t>(十六)</w:t>
            </w:r>
          </w:p>
        </w:tc>
        <w:tc>
          <w:tcPr>
            <w:tcW w:w="2702" w:type="pct"/>
            <w:vAlign w:val="center"/>
          </w:tcPr>
          <w:p w14:paraId="4BD7ED50" w14:textId="2B4D91B9" w:rsidR="007E5902" w:rsidRPr="00067478" w:rsidRDefault="00E44C28" w:rsidP="007E5902">
            <w:pPr>
              <w:autoSpaceDE w:val="0"/>
              <w:autoSpaceDN w:val="0"/>
              <w:adjustRightInd w:val="0"/>
              <w:spacing w:line="340" w:lineRule="exact"/>
              <w:jc w:val="both"/>
              <w:rPr>
                <w:rFonts w:ascii="標楷體" w:eastAsia="標楷體" w:hAnsi="標楷體"/>
                <w:sz w:val="22"/>
                <w:szCs w:val="22"/>
              </w:rPr>
            </w:pPr>
            <w:r w:rsidRPr="00E44C28">
              <w:rPr>
                <w:rFonts w:ascii="標楷體" w:eastAsia="標楷體" w:hAnsi="標楷體" w:hint="eastAsia"/>
                <w:sz w:val="22"/>
                <w:szCs w:val="22"/>
              </w:rPr>
              <w:t>政府預算編列及嗣後執行效率，事涉政府施政良</w:t>
            </w:r>
            <w:proofErr w:type="gramStart"/>
            <w:r w:rsidRPr="00E44C28">
              <w:rPr>
                <w:rFonts w:ascii="標楷體" w:eastAsia="標楷體" w:hAnsi="標楷體" w:hint="eastAsia"/>
                <w:sz w:val="22"/>
                <w:szCs w:val="22"/>
              </w:rPr>
              <w:t>窳</w:t>
            </w:r>
            <w:proofErr w:type="gramEnd"/>
            <w:r w:rsidRPr="00E44C28">
              <w:rPr>
                <w:rFonts w:ascii="標楷體" w:eastAsia="標楷體" w:hAnsi="標楷體" w:hint="eastAsia"/>
                <w:sz w:val="22"/>
                <w:szCs w:val="22"/>
              </w:rPr>
              <w:t>，與政府財政效益是否良好？行政院主計總處是政府預算編列與預算執行之主管機關，</w:t>
            </w:r>
            <w:proofErr w:type="gramStart"/>
            <w:r w:rsidRPr="00E44C28">
              <w:rPr>
                <w:rFonts w:ascii="標楷體" w:eastAsia="標楷體" w:hAnsi="標楷體" w:hint="eastAsia"/>
                <w:sz w:val="22"/>
                <w:szCs w:val="22"/>
              </w:rPr>
              <w:t>爰</w:t>
            </w:r>
            <w:proofErr w:type="gramEnd"/>
            <w:r w:rsidRPr="00E44C28">
              <w:rPr>
                <w:rFonts w:ascii="標楷體" w:eastAsia="標楷體" w:hAnsi="標楷體" w:hint="eastAsia"/>
                <w:sz w:val="22"/>
                <w:szCs w:val="22"/>
              </w:rPr>
              <w:t>要求行政院主計總處督導中央政府各機關會計人員依法行政，職務執行如有不忠或不法情事，請依法查處。</w:t>
            </w:r>
          </w:p>
        </w:tc>
        <w:tc>
          <w:tcPr>
            <w:tcW w:w="1826" w:type="pct"/>
          </w:tcPr>
          <w:p w14:paraId="35B7E56A" w14:textId="141C6874" w:rsidR="007E5902" w:rsidRPr="00067478" w:rsidRDefault="007E5902" w:rsidP="007E5902">
            <w:pPr>
              <w:pStyle w:val="a3"/>
              <w:ind w:left="2" w:hangingChars="1" w:hanging="2"/>
              <w:rPr>
                <w:color w:val="000000"/>
              </w:rPr>
            </w:pPr>
            <w:r w:rsidRPr="007E5902">
              <w:rPr>
                <w:rFonts w:hint="eastAsia"/>
                <w:color w:val="000000"/>
              </w:rPr>
              <w:t>遵照辦理。</w:t>
            </w:r>
          </w:p>
        </w:tc>
      </w:tr>
      <w:tr w:rsidR="007E5902" w:rsidRPr="00067478" w14:paraId="392E9050" w14:textId="77777777" w:rsidTr="005A3292">
        <w:trPr>
          <w:trHeight w:val="555"/>
        </w:trPr>
        <w:tc>
          <w:tcPr>
            <w:tcW w:w="472" w:type="pct"/>
          </w:tcPr>
          <w:p w14:paraId="01348B8E" w14:textId="77777777" w:rsidR="007E5902" w:rsidRPr="00067478" w:rsidRDefault="007E5902" w:rsidP="005A3292">
            <w:pPr>
              <w:spacing w:line="400" w:lineRule="exact"/>
              <w:jc w:val="center"/>
              <w:rPr>
                <w:rFonts w:ascii="標楷體" w:eastAsia="標楷體" w:hAnsi="標楷體"/>
                <w:sz w:val="22"/>
                <w:szCs w:val="22"/>
              </w:rPr>
            </w:pPr>
          </w:p>
        </w:tc>
        <w:tc>
          <w:tcPr>
            <w:tcW w:w="2702" w:type="pct"/>
          </w:tcPr>
          <w:p w14:paraId="57DA86CC" w14:textId="4C45B01A" w:rsidR="007E5902" w:rsidRPr="00E44C28" w:rsidRDefault="007E5902" w:rsidP="005A3292">
            <w:pPr>
              <w:autoSpaceDE w:val="0"/>
              <w:autoSpaceDN w:val="0"/>
              <w:adjustRightInd w:val="0"/>
              <w:spacing w:line="400" w:lineRule="exact"/>
              <w:jc w:val="both"/>
              <w:rPr>
                <w:rFonts w:ascii="標楷體" w:eastAsia="標楷體" w:hAnsi="標楷體"/>
                <w:b/>
                <w:sz w:val="22"/>
                <w:szCs w:val="22"/>
              </w:rPr>
            </w:pPr>
            <w:r w:rsidRPr="00E44C28">
              <w:rPr>
                <w:rFonts w:ascii="標楷體" w:eastAsia="標楷體" w:hAnsi="標楷體" w:hint="eastAsia"/>
                <w:b/>
                <w:sz w:val="22"/>
                <w:szCs w:val="22"/>
              </w:rPr>
              <w:t>司法及法制委員會歲出涉及臺灣高等法院應辦部分：</w:t>
            </w:r>
          </w:p>
        </w:tc>
        <w:tc>
          <w:tcPr>
            <w:tcW w:w="1826" w:type="pct"/>
          </w:tcPr>
          <w:p w14:paraId="7572337F" w14:textId="77777777" w:rsidR="007E5902" w:rsidRPr="00067478" w:rsidRDefault="007E5902" w:rsidP="00E0719D">
            <w:pPr>
              <w:pStyle w:val="a3"/>
              <w:ind w:left="2" w:hangingChars="1" w:hanging="2"/>
              <w:rPr>
                <w:color w:val="000000"/>
              </w:rPr>
            </w:pPr>
          </w:p>
        </w:tc>
      </w:tr>
      <w:tr w:rsidR="007E5902" w:rsidRPr="00067478" w14:paraId="531ED5B0" w14:textId="77777777" w:rsidTr="0002185F">
        <w:trPr>
          <w:trHeight w:val="567"/>
        </w:trPr>
        <w:tc>
          <w:tcPr>
            <w:tcW w:w="472" w:type="pct"/>
          </w:tcPr>
          <w:p w14:paraId="1D49F45D" w14:textId="3906B3BB" w:rsidR="007E5902" w:rsidRPr="00067478" w:rsidRDefault="00E44C28" w:rsidP="00E0719D">
            <w:pPr>
              <w:spacing w:line="340" w:lineRule="exact"/>
              <w:jc w:val="center"/>
              <w:rPr>
                <w:rFonts w:ascii="標楷體" w:eastAsia="標楷體" w:hAnsi="標楷體"/>
                <w:sz w:val="22"/>
                <w:szCs w:val="22"/>
              </w:rPr>
            </w:pPr>
            <w:r w:rsidRPr="00E44C28">
              <w:rPr>
                <w:rFonts w:ascii="標楷體" w:eastAsia="標楷體" w:hAnsi="標楷體" w:hint="eastAsia"/>
                <w:sz w:val="22"/>
                <w:szCs w:val="22"/>
              </w:rPr>
              <w:t>(</w:t>
            </w:r>
            <w:proofErr w:type="gramStart"/>
            <w:r w:rsidRPr="00E44C28">
              <w:rPr>
                <w:rFonts w:ascii="標楷體" w:eastAsia="標楷體" w:hAnsi="標楷體" w:hint="eastAsia"/>
                <w:sz w:val="22"/>
                <w:szCs w:val="22"/>
              </w:rPr>
              <w:t>一</w:t>
            </w:r>
            <w:proofErr w:type="gramEnd"/>
            <w:r w:rsidRPr="00E44C28">
              <w:rPr>
                <w:rFonts w:ascii="標楷體" w:eastAsia="標楷體" w:hAnsi="標楷體" w:hint="eastAsia"/>
                <w:sz w:val="22"/>
                <w:szCs w:val="22"/>
              </w:rPr>
              <w:t>)</w:t>
            </w:r>
          </w:p>
        </w:tc>
        <w:tc>
          <w:tcPr>
            <w:tcW w:w="2702" w:type="pct"/>
          </w:tcPr>
          <w:p w14:paraId="393054D3" w14:textId="54F9F969" w:rsidR="007E5902" w:rsidRPr="00067478" w:rsidRDefault="00E44C28" w:rsidP="00E0719D">
            <w:pPr>
              <w:autoSpaceDE w:val="0"/>
              <w:autoSpaceDN w:val="0"/>
              <w:adjustRightInd w:val="0"/>
              <w:spacing w:line="340" w:lineRule="exact"/>
              <w:jc w:val="both"/>
              <w:rPr>
                <w:rFonts w:ascii="標楷體" w:eastAsia="標楷體" w:hAnsi="標楷體"/>
                <w:sz w:val="22"/>
                <w:szCs w:val="22"/>
              </w:rPr>
            </w:pPr>
            <w:proofErr w:type="gramStart"/>
            <w:r w:rsidRPr="00E44C28">
              <w:rPr>
                <w:rFonts w:ascii="標楷體" w:eastAsia="標楷體" w:hAnsi="標楷體" w:hint="eastAsia"/>
                <w:sz w:val="22"/>
                <w:szCs w:val="22"/>
              </w:rPr>
              <w:t>111</w:t>
            </w:r>
            <w:proofErr w:type="gramEnd"/>
            <w:r w:rsidRPr="00E44C28">
              <w:rPr>
                <w:rFonts w:ascii="標楷體" w:eastAsia="標楷體" w:hAnsi="標楷體" w:hint="eastAsia"/>
                <w:sz w:val="22"/>
                <w:szCs w:val="22"/>
              </w:rPr>
              <w:t>年度臺灣高等法院歲出預算第1目「一般行政」項下「辦理司法行政業務」中「業務費」之「國外旅費」編列108萬3千元，凍結10%，</w:t>
            </w:r>
            <w:proofErr w:type="gramStart"/>
            <w:r w:rsidRPr="00E44C28">
              <w:rPr>
                <w:rFonts w:ascii="標楷體" w:eastAsia="標楷體" w:hAnsi="標楷體" w:hint="eastAsia"/>
                <w:sz w:val="22"/>
                <w:szCs w:val="22"/>
              </w:rPr>
              <w:t>俟</w:t>
            </w:r>
            <w:proofErr w:type="gramEnd"/>
            <w:r w:rsidRPr="00E44C28">
              <w:rPr>
                <w:rFonts w:ascii="標楷體" w:eastAsia="標楷體" w:hAnsi="標楷體" w:hint="eastAsia"/>
                <w:sz w:val="22"/>
                <w:szCs w:val="22"/>
              </w:rPr>
              <w:t>向立法院司法及法制委員會提出書面報</w:t>
            </w:r>
            <w:r w:rsidRPr="00E44C28">
              <w:rPr>
                <w:rFonts w:ascii="標楷體" w:eastAsia="標楷體" w:hAnsi="標楷體" w:hint="eastAsia"/>
                <w:sz w:val="22"/>
                <w:szCs w:val="22"/>
              </w:rPr>
              <w:lastRenderedPageBreak/>
              <w:t>告後，始得動支。</w:t>
            </w:r>
          </w:p>
        </w:tc>
        <w:tc>
          <w:tcPr>
            <w:tcW w:w="1826" w:type="pct"/>
          </w:tcPr>
          <w:p w14:paraId="0E32EF9B" w14:textId="4E1DBF31" w:rsidR="007E5902" w:rsidRPr="00067478" w:rsidRDefault="006E55EA" w:rsidP="00E0719D">
            <w:pPr>
              <w:pStyle w:val="a3"/>
              <w:ind w:left="2" w:hangingChars="1" w:hanging="2"/>
              <w:rPr>
                <w:color w:val="000000"/>
              </w:rPr>
            </w:pPr>
            <w:proofErr w:type="gramStart"/>
            <w:r>
              <w:rPr>
                <w:rFonts w:hint="eastAsia"/>
                <w:color w:val="000000"/>
              </w:rPr>
              <w:lastRenderedPageBreak/>
              <w:t>司法</w:t>
            </w:r>
            <w:r w:rsidR="009A6328" w:rsidRPr="009A6328">
              <w:rPr>
                <w:rFonts w:hint="eastAsia"/>
                <w:color w:val="000000"/>
              </w:rPr>
              <w:t>院業於</w:t>
            </w:r>
            <w:proofErr w:type="gramEnd"/>
            <w:r w:rsidR="009A6328" w:rsidRPr="009A6328">
              <w:rPr>
                <w:rFonts w:hint="eastAsia"/>
                <w:color w:val="000000"/>
              </w:rPr>
              <w:t>111年5月25日就預算凍結決議向立法院司法及法制委員會完成報告，經委員會決議，准予備查，</w:t>
            </w:r>
            <w:proofErr w:type="gramStart"/>
            <w:r w:rsidR="009A6328" w:rsidRPr="009A6328">
              <w:rPr>
                <w:rFonts w:hint="eastAsia"/>
                <w:color w:val="000000"/>
              </w:rPr>
              <w:t>嗣</w:t>
            </w:r>
            <w:proofErr w:type="gramEnd"/>
            <w:r w:rsidR="009A6328" w:rsidRPr="009A6328">
              <w:rPr>
                <w:rFonts w:hint="eastAsia"/>
                <w:color w:val="000000"/>
              </w:rPr>
              <w:t>經</w:t>
            </w:r>
            <w:r w:rsidR="009A6328" w:rsidRPr="009A6328">
              <w:rPr>
                <w:rFonts w:hint="eastAsia"/>
                <w:color w:val="000000"/>
              </w:rPr>
              <w:lastRenderedPageBreak/>
              <w:t>提立法院第10屆第6會期第1次會議報告，該院並已於111年10月5日台立院議字第1110702966號函知</w:t>
            </w:r>
            <w:r w:rsidR="001C3903">
              <w:rPr>
                <w:rFonts w:hint="eastAsia"/>
                <w:color w:val="000000"/>
              </w:rPr>
              <w:t>司法</w:t>
            </w:r>
            <w:r w:rsidR="009A6328" w:rsidRPr="009A6328">
              <w:rPr>
                <w:rFonts w:hint="eastAsia"/>
                <w:color w:val="000000"/>
              </w:rPr>
              <w:t>院在案。</w:t>
            </w:r>
          </w:p>
        </w:tc>
      </w:tr>
      <w:tr w:rsidR="007E5902" w:rsidRPr="00067478" w14:paraId="30DF427B" w14:textId="77777777" w:rsidTr="0002185F">
        <w:trPr>
          <w:trHeight w:val="567"/>
        </w:trPr>
        <w:tc>
          <w:tcPr>
            <w:tcW w:w="472" w:type="pct"/>
          </w:tcPr>
          <w:p w14:paraId="75CABA8D" w14:textId="028BF919" w:rsidR="007E5902" w:rsidRPr="00067478" w:rsidRDefault="00E44C28" w:rsidP="00E0719D">
            <w:pPr>
              <w:spacing w:line="340" w:lineRule="exact"/>
              <w:jc w:val="center"/>
              <w:rPr>
                <w:rFonts w:ascii="標楷體" w:eastAsia="標楷體" w:hAnsi="標楷體"/>
                <w:sz w:val="22"/>
                <w:szCs w:val="22"/>
              </w:rPr>
            </w:pPr>
            <w:r w:rsidRPr="00E44C28">
              <w:rPr>
                <w:rFonts w:ascii="標楷體" w:eastAsia="標楷體" w:hAnsi="標楷體" w:hint="eastAsia"/>
                <w:sz w:val="22"/>
                <w:szCs w:val="22"/>
              </w:rPr>
              <w:lastRenderedPageBreak/>
              <w:t>(二)</w:t>
            </w:r>
          </w:p>
        </w:tc>
        <w:tc>
          <w:tcPr>
            <w:tcW w:w="2702" w:type="pct"/>
          </w:tcPr>
          <w:p w14:paraId="7D63AC9A" w14:textId="3A8B52E4" w:rsidR="007E5902" w:rsidRPr="00067478" w:rsidRDefault="00E44C28" w:rsidP="00E0719D">
            <w:pPr>
              <w:autoSpaceDE w:val="0"/>
              <w:autoSpaceDN w:val="0"/>
              <w:adjustRightInd w:val="0"/>
              <w:spacing w:line="340" w:lineRule="exact"/>
              <w:jc w:val="both"/>
              <w:rPr>
                <w:rFonts w:ascii="標楷體" w:eastAsia="標楷體" w:hAnsi="標楷體"/>
                <w:sz w:val="22"/>
                <w:szCs w:val="22"/>
              </w:rPr>
            </w:pPr>
            <w:proofErr w:type="gramStart"/>
            <w:r w:rsidRPr="00E44C28">
              <w:rPr>
                <w:rFonts w:ascii="標楷體" w:eastAsia="標楷體" w:hAnsi="標楷體" w:hint="eastAsia"/>
                <w:sz w:val="22"/>
                <w:szCs w:val="22"/>
              </w:rPr>
              <w:t>111</w:t>
            </w:r>
            <w:proofErr w:type="gramEnd"/>
            <w:r w:rsidRPr="00E44C28">
              <w:rPr>
                <w:rFonts w:ascii="標楷體" w:eastAsia="標楷體" w:hAnsi="標楷體" w:hint="eastAsia"/>
                <w:sz w:val="22"/>
                <w:szCs w:val="22"/>
              </w:rPr>
              <w:t>年度臺灣高等法院歲出預算第2目「審判業務」項下「辦理刑事案件業務」編列5,071萬4千元，凍結10萬元，</w:t>
            </w:r>
            <w:proofErr w:type="gramStart"/>
            <w:r w:rsidRPr="00E44C28">
              <w:rPr>
                <w:rFonts w:ascii="標楷體" w:eastAsia="標楷體" w:hAnsi="標楷體" w:hint="eastAsia"/>
                <w:sz w:val="22"/>
                <w:szCs w:val="22"/>
              </w:rPr>
              <w:t>俟</w:t>
            </w:r>
            <w:proofErr w:type="gramEnd"/>
            <w:r w:rsidRPr="00E44C28">
              <w:rPr>
                <w:rFonts w:ascii="標楷體" w:eastAsia="標楷體" w:hAnsi="標楷體" w:hint="eastAsia"/>
                <w:sz w:val="22"/>
                <w:szCs w:val="22"/>
              </w:rPr>
              <w:t>向立法院司法及法制委員會提出書面報告後，始得動支。</w:t>
            </w:r>
          </w:p>
        </w:tc>
        <w:tc>
          <w:tcPr>
            <w:tcW w:w="1826" w:type="pct"/>
          </w:tcPr>
          <w:p w14:paraId="73E19A09" w14:textId="0D5C310C" w:rsidR="007E5902" w:rsidRPr="00067478" w:rsidRDefault="006E55EA" w:rsidP="00E0719D">
            <w:pPr>
              <w:pStyle w:val="a3"/>
              <w:ind w:left="2" w:hangingChars="1" w:hanging="2"/>
              <w:rPr>
                <w:color w:val="000000"/>
              </w:rPr>
            </w:pPr>
            <w:r>
              <w:rPr>
                <w:rFonts w:hint="eastAsia"/>
                <w:color w:val="000000"/>
              </w:rPr>
              <w:t>司法</w:t>
            </w:r>
            <w:r w:rsidR="009A6328" w:rsidRPr="009A6328">
              <w:rPr>
                <w:rFonts w:hint="eastAsia"/>
                <w:color w:val="000000"/>
              </w:rPr>
              <w:t>院業於111年5月25日就預算凍結決議向立法院司法及法制委員會完成報告，經委員會決議，准予備查，嗣經提立法院第10屆第6會期第1次會議報告，該院並已於111年10月5日台立院議字第1110702966號函知</w:t>
            </w:r>
            <w:r w:rsidR="001C3903">
              <w:rPr>
                <w:rFonts w:hint="eastAsia"/>
                <w:color w:val="000000"/>
              </w:rPr>
              <w:t>司法</w:t>
            </w:r>
            <w:r w:rsidR="009A6328" w:rsidRPr="009A6328">
              <w:rPr>
                <w:rFonts w:hint="eastAsia"/>
                <w:color w:val="000000"/>
              </w:rPr>
              <w:t>院在案。</w:t>
            </w:r>
          </w:p>
        </w:tc>
      </w:tr>
      <w:tr w:rsidR="007E5902" w:rsidRPr="00067478" w14:paraId="1ECDB569" w14:textId="77777777" w:rsidTr="0002185F">
        <w:trPr>
          <w:trHeight w:val="567"/>
        </w:trPr>
        <w:tc>
          <w:tcPr>
            <w:tcW w:w="472" w:type="pct"/>
          </w:tcPr>
          <w:p w14:paraId="5E30B672" w14:textId="7997CAB0" w:rsidR="007E5902" w:rsidRPr="00067478" w:rsidRDefault="00E44C28" w:rsidP="00E0719D">
            <w:pPr>
              <w:spacing w:line="340" w:lineRule="exact"/>
              <w:jc w:val="center"/>
              <w:rPr>
                <w:rFonts w:ascii="標楷體" w:eastAsia="標楷體" w:hAnsi="標楷體"/>
                <w:sz w:val="22"/>
                <w:szCs w:val="22"/>
              </w:rPr>
            </w:pPr>
            <w:r w:rsidRPr="00E44C28">
              <w:rPr>
                <w:rFonts w:ascii="標楷體" w:eastAsia="標楷體" w:hAnsi="標楷體" w:hint="eastAsia"/>
                <w:sz w:val="22"/>
                <w:szCs w:val="22"/>
              </w:rPr>
              <w:t>(三)</w:t>
            </w:r>
          </w:p>
        </w:tc>
        <w:tc>
          <w:tcPr>
            <w:tcW w:w="2702" w:type="pct"/>
          </w:tcPr>
          <w:p w14:paraId="0DD40ADC" w14:textId="26F800B1" w:rsidR="007E5902" w:rsidRPr="00067478" w:rsidRDefault="00E44C28" w:rsidP="00E0719D">
            <w:pPr>
              <w:autoSpaceDE w:val="0"/>
              <w:autoSpaceDN w:val="0"/>
              <w:adjustRightInd w:val="0"/>
              <w:spacing w:line="340" w:lineRule="exact"/>
              <w:jc w:val="both"/>
              <w:rPr>
                <w:rFonts w:ascii="標楷體" w:eastAsia="標楷體" w:hAnsi="標楷體"/>
                <w:sz w:val="22"/>
                <w:szCs w:val="22"/>
              </w:rPr>
            </w:pPr>
            <w:r w:rsidRPr="00E44C28">
              <w:rPr>
                <w:rFonts w:ascii="標楷體" w:eastAsia="標楷體" w:hAnsi="標楷體" w:hint="eastAsia"/>
                <w:sz w:val="22"/>
                <w:szCs w:val="22"/>
              </w:rPr>
              <w:t>臺灣高等法院106至114年度新建聯合檔案暨贓證物庫大樓新興房屋建築計畫，需求總預算8億7,700萬元，其中</w:t>
            </w:r>
            <w:proofErr w:type="gramStart"/>
            <w:r w:rsidRPr="00E44C28">
              <w:rPr>
                <w:rFonts w:ascii="標楷體" w:eastAsia="標楷體" w:hAnsi="標楷體" w:hint="eastAsia"/>
                <w:sz w:val="22"/>
                <w:szCs w:val="22"/>
              </w:rPr>
              <w:t>109</w:t>
            </w:r>
            <w:proofErr w:type="gramEnd"/>
            <w:r w:rsidRPr="00E44C28">
              <w:rPr>
                <w:rFonts w:ascii="標楷體" w:eastAsia="標楷體" w:hAnsi="標楷體" w:hint="eastAsia"/>
                <w:sz w:val="22"/>
                <w:szCs w:val="22"/>
              </w:rPr>
              <w:t>年度可支用預算數1億1,471萬8千元，決算執行數僅300萬1千元，執行率2.62%，明顯偏低；經查該計畫業於110年8月18日決標，惟該工程因歷經工程2次流標及修正計畫而逾建造執照110年4月26日開工期限，經110年6月15日</w:t>
            </w:r>
            <w:proofErr w:type="gramStart"/>
            <w:r w:rsidRPr="00E44C28">
              <w:rPr>
                <w:rFonts w:ascii="標楷體" w:eastAsia="標楷體" w:hAnsi="標楷體" w:hint="eastAsia"/>
                <w:sz w:val="22"/>
                <w:szCs w:val="22"/>
              </w:rPr>
              <w:t>重新掛件</w:t>
            </w:r>
            <w:proofErr w:type="gramEnd"/>
            <w:r w:rsidRPr="00E44C28">
              <w:rPr>
                <w:rFonts w:ascii="標楷體" w:eastAsia="標楷體" w:hAnsi="標楷體" w:hint="eastAsia"/>
                <w:sz w:val="22"/>
                <w:szCs w:val="22"/>
              </w:rPr>
              <w:t>，預計11月中旬取得。有</w:t>
            </w:r>
            <w:proofErr w:type="gramStart"/>
            <w:r w:rsidRPr="00E44C28">
              <w:rPr>
                <w:rFonts w:ascii="標楷體" w:eastAsia="標楷體" w:hAnsi="標楷體" w:hint="eastAsia"/>
                <w:sz w:val="22"/>
                <w:szCs w:val="22"/>
              </w:rPr>
              <w:t>鑑</w:t>
            </w:r>
            <w:proofErr w:type="gramEnd"/>
            <w:r w:rsidRPr="00E44C28">
              <w:rPr>
                <w:rFonts w:ascii="標楷體" w:eastAsia="標楷體" w:hAnsi="標楷體" w:hint="eastAsia"/>
                <w:sz w:val="22"/>
                <w:szCs w:val="22"/>
              </w:rPr>
              <w:t>於該計畫所需經費龐鉅，整體計畫執行進度已有落後情事，後續執行應妥為規劃，</w:t>
            </w:r>
            <w:proofErr w:type="gramStart"/>
            <w:r w:rsidRPr="00E44C28">
              <w:rPr>
                <w:rFonts w:ascii="標楷體" w:eastAsia="標楷體" w:hAnsi="標楷體" w:hint="eastAsia"/>
                <w:sz w:val="22"/>
                <w:szCs w:val="22"/>
              </w:rPr>
              <w:t>俾使按</w:t>
            </w:r>
            <w:proofErr w:type="gramEnd"/>
            <w:r w:rsidRPr="00E44C28">
              <w:rPr>
                <w:rFonts w:ascii="標楷體" w:eastAsia="標楷體" w:hAnsi="標楷體" w:hint="eastAsia"/>
                <w:sz w:val="22"/>
                <w:szCs w:val="22"/>
              </w:rPr>
              <w:t>進度執行，以符計畫時程與效益；</w:t>
            </w:r>
            <w:proofErr w:type="gramStart"/>
            <w:r w:rsidRPr="00E44C28">
              <w:rPr>
                <w:rFonts w:ascii="標楷體" w:eastAsia="標楷體" w:hAnsi="標楷體" w:hint="eastAsia"/>
                <w:sz w:val="22"/>
                <w:szCs w:val="22"/>
              </w:rPr>
              <w:t>爰</w:t>
            </w:r>
            <w:proofErr w:type="gramEnd"/>
            <w:r w:rsidRPr="00E44C28">
              <w:rPr>
                <w:rFonts w:ascii="標楷體" w:eastAsia="標楷體" w:hAnsi="標楷體" w:hint="eastAsia"/>
                <w:sz w:val="22"/>
                <w:szCs w:val="22"/>
              </w:rPr>
              <w:t>請臺灣高等法院提出「新建聯合檔案暨贓證物庫大樓新興房屋建築計畫執行情形」書面報告。</w:t>
            </w:r>
          </w:p>
        </w:tc>
        <w:tc>
          <w:tcPr>
            <w:tcW w:w="1826" w:type="pct"/>
          </w:tcPr>
          <w:p w14:paraId="1AB14C6D" w14:textId="2E1FC8BE" w:rsidR="007E5902" w:rsidRPr="00067478" w:rsidRDefault="009A6328" w:rsidP="00E0719D">
            <w:pPr>
              <w:pStyle w:val="a3"/>
              <w:ind w:left="2" w:hangingChars="1" w:hanging="2"/>
              <w:rPr>
                <w:color w:val="000000"/>
              </w:rPr>
            </w:pPr>
            <w:r w:rsidRPr="009A6328">
              <w:rPr>
                <w:rFonts w:hint="eastAsia"/>
                <w:color w:val="000000"/>
              </w:rPr>
              <w:t>司法院業於111年3月24日以院台會一字第1110008172號函，將書面報告檢送立法院在案。</w:t>
            </w:r>
          </w:p>
        </w:tc>
      </w:tr>
      <w:tr w:rsidR="007C07DD" w:rsidRPr="00067478" w14:paraId="327388A9" w14:textId="77777777" w:rsidTr="0002185F">
        <w:trPr>
          <w:trHeight w:val="567"/>
        </w:trPr>
        <w:tc>
          <w:tcPr>
            <w:tcW w:w="472" w:type="pct"/>
          </w:tcPr>
          <w:p w14:paraId="691C92DE" w14:textId="14274FF7" w:rsidR="007C07DD" w:rsidRPr="007C07DD" w:rsidRDefault="007C07DD" w:rsidP="005A3292">
            <w:pPr>
              <w:spacing w:line="400" w:lineRule="exact"/>
              <w:jc w:val="center"/>
              <w:rPr>
                <w:rFonts w:ascii="標楷體" w:eastAsia="標楷體" w:hAnsi="標楷體"/>
                <w:b/>
                <w:sz w:val="22"/>
                <w:szCs w:val="22"/>
              </w:rPr>
            </w:pPr>
            <w:r w:rsidRPr="007C07DD">
              <w:rPr>
                <w:rFonts w:ascii="標楷體" w:eastAsia="標楷體" w:hAnsi="標楷體" w:hint="eastAsia"/>
                <w:b/>
                <w:sz w:val="22"/>
                <w:szCs w:val="22"/>
              </w:rPr>
              <w:t>貳</w:t>
            </w:r>
          </w:p>
        </w:tc>
        <w:tc>
          <w:tcPr>
            <w:tcW w:w="2702" w:type="pct"/>
          </w:tcPr>
          <w:p w14:paraId="083B4377" w14:textId="50DA4E5F" w:rsidR="007C07DD" w:rsidRPr="007C07DD" w:rsidRDefault="007C07DD" w:rsidP="005A3292">
            <w:pPr>
              <w:autoSpaceDE w:val="0"/>
              <w:autoSpaceDN w:val="0"/>
              <w:adjustRightInd w:val="0"/>
              <w:spacing w:line="400" w:lineRule="exact"/>
              <w:jc w:val="both"/>
              <w:rPr>
                <w:rFonts w:ascii="標楷體" w:eastAsia="標楷體" w:hAnsi="標楷體"/>
                <w:b/>
                <w:sz w:val="22"/>
                <w:szCs w:val="22"/>
              </w:rPr>
            </w:pPr>
            <w:r w:rsidRPr="007C07DD">
              <w:rPr>
                <w:rFonts w:ascii="標楷體" w:eastAsia="標楷體" w:hAnsi="標楷體" w:hint="eastAsia"/>
                <w:b/>
                <w:sz w:val="22"/>
                <w:szCs w:val="22"/>
              </w:rPr>
              <w:t>總決算部分</w:t>
            </w:r>
          </w:p>
        </w:tc>
        <w:tc>
          <w:tcPr>
            <w:tcW w:w="1826" w:type="pct"/>
          </w:tcPr>
          <w:p w14:paraId="6497E686" w14:textId="77777777" w:rsidR="007C07DD" w:rsidRPr="00E44C28" w:rsidRDefault="007C07DD" w:rsidP="00E0719D">
            <w:pPr>
              <w:pStyle w:val="a3"/>
              <w:ind w:left="2" w:hangingChars="1" w:hanging="2"/>
              <w:rPr>
                <w:color w:val="000000"/>
              </w:rPr>
            </w:pPr>
          </w:p>
        </w:tc>
      </w:tr>
      <w:tr w:rsidR="007C07DD" w:rsidRPr="00067478" w14:paraId="46804C72" w14:textId="77777777" w:rsidTr="0002185F">
        <w:trPr>
          <w:trHeight w:val="567"/>
        </w:trPr>
        <w:tc>
          <w:tcPr>
            <w:tcW w:w="472" w:type="pct"/>
          </w:tcPr>
          <w:p w14:paraId="758E3E7B" w14:textId="77777777" w:rsidR="007C07DD" w:rsidRPr="00E44C28" w:rsidRDefault="007C07DD" w:rsidP="00E0719D">
            <w:pPr>
              <w:spacing w:line="340" w:lineRule="exact"/>
              <w:jc w:val="center"/>
              <w:rPr>
                <w:rFonts w:ascii="標楷體" w:eastAsia="標楷體" w:hAnsi="標楷體"/>
                <w:sz w:val="22"/>
                <w:szCs w:val="22"/>
              </w:rPr>
            </w:pPr>
          </w:p>
        </w:tc>
        <w:tc>
          <w:tcPr>
            <w:tcW w:w="2702" w:type="pct"/>
          </w:tcPr>
          <w:p w14:paraId="6CFFE00E" w14:textId="0EA0F00B" w:rsidR="007C07DD" w:rsidRPr="00E44C28" w:rsidRDefault="00B06B9F" w:rsidP="00E0719D">
            <w:pPr>
              <w:autoSpaceDE w:val="0"/>
              <w:autoSpaceDN w:val="0"/>
              <w:adjustRightInd w:val="0"/>
              <w:spacing w:line="340" w:lineRule="exact"/>
              <w:jc w:val="both"/>
              <w:rPr>
                <w:rFonts w:ascii="標楷體" w:eastAsia="標楷體" w:hAnsi="標楷體"/>
                <w:sz w:val="22"/>
                <w:szCs w:val="22"/>
              </w:rPr>
            </w:pPr>
            <w:proofErr w:type="gramStart"/>
            <w:r w:rsidRPr="00B06B9F">
              <w:rPr>
                <w:rFonts w:ascii="標楷體" w:eastAsia="標楷體" w:hAnsi="標楷體" w:hint="eastAsia"/>
                <w:sz w:val="22"/>
                <w:szCs w:val="22"/>
              </w:rPr>
              <w:t>10</w:t>
            </w:r>
            <w:r>
              <w:rPr>
                <w:rFonts w:ascii="標楷體" w:eastAsia="標楷體" w:hAnsi="標楷體" w:hint="eastAsia"/>
                <w:sz w:val="22"/>
                <w:szCs w:val="22"/>
              </w:rPr>
              <w:t>9</w:t>
            </w:r>
            <w:proofErr w:type="gramEnd"/>
            <w:r w:rsidRPr="00B06B9F">
              <w:rPr>
                <w:rFonts w:ascii="標楷體" w:eastAsia="標楷體" w:hAnsi="標楷體" w:hint="eastAsia"/>
                <w:sz w:val="22"/>
                <w:szCs w:val="22"/>
              </w:rPr>
              <w:t>年度決算依決算法第28條第1項規定視同審議通過，無決議應辦理事項。</w:t>
            </w:r>
          </w:p>
        </w:tc>
        <w:tc>
          <w:tcPr>
            <w:tcW w:w="1826" w:type="pct"/>
          </w:tcPr>
          <w:p w14:paraId="2F435E2A" w14:textId="77777777" w:rsidR="007C07DD" w:rsidRPr="00E44C28" w:rsidRDefault="007C07DD" w:rsidP="00E0719D">
            <w:pPr>
              <w:pStyle w:val="a3"/>
              <w:ind w:left="2" w:hangingChars="1" w:hanging="2"/>
              <w:rPr>
                <w:color w:val="000000"/>
              </w:rPr>
            </w:pPr>
          </w:p>
        </w:tc>
      </w:tr>
    </w:tbl>
    <w:p w14:paraId="7ECDFFF8" w14:textId="77777777" w:rsidR="00926BCE" w:rsidRPr="000E261F" w:rsidRDefault="00926BCE">
      <w:pPr>
        <w:rPr>
          <w:rFonts w:ascii="標楷體" w:eastAsia="標楷體" w:hAnsi="標楷體"/>
        </w:rPr>
      </w:pPr>
    </w:p>
    <w:sectPr w:rsidR="00926BCE" w:rsidRPr="000E261F" w:rsidSect="00FD01BC">
      <w:headerReference w:type="default" r:id="rId9"/>
      <w:footerReference w:type="even" r:id="rId10"/>
      <w:footerReference w:type="default" r:id="rId11"/>
      <w:pgSz w:w="11906" w:h="16838"/>
      <w:pgMar w:top="1134" w:right="567" w:bottom="902" w:left="851" w:header="851" w:footer="851" w:gutter="0"/>
      <w:pgNumType w:start="99"/>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74A617" w14:textId="77777777" w:rsidR="00683A17" w:rsidRDefault="00683A17">
      <w:r>
        <w:separator/>
      </w:r>
    </w:p>
  </w:endnote>
  <w:endnote w:type="continuationSeparator" w:id="0">
    <w:p w14:paraId="353E9AED" w14:textId="77777777" w:rsidR="00683A17" w:rsidRDefault="00683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A97AB8" w:rsidRDefault="00A97AB8">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24AB5C5E"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67305D">
      <w:rPr>
        <w:rStyle w:val="a8"/>
        <w:noProof/>
      </w:rPr>
      <w:t>99</w:t>
    </w:r>
    <w:r>
      <w:rPr>
        <w:rStyle w:val="a8"/>
      </w:rPr>
      <w:fldChar w:fldCharType="end"/>
    </w:r>
  </w:p>
  <w:p w14:paraId="34C81BA8" w14:textId="77777777" w:rsidR="00A97AB8" w:rsidRDefault="00A97AB8">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B7B44A" w14:textId="77777777" w:rsidR="00683A17" w:rsidRDefault="00683A17">
      <w:r>
        <w:separator/>
      </w:r>
    </w:p>
  </w:footnote>
  <w:footnote w:type="continuationSeparator" w:id="0">
    <w:p w14:paraId="5E5611FB" w14:textId="77777777" w:rsidR="00683A17" w:rsidRDefault="00683A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65A04975" w:rsidR="00A97AB8" w:rsidRDefault="000210DE">
    <w:pPr>
      <w:jc w:val="center"/>
      <w:rPr>
        <w:rFonts w:eastAsia="標楷體"/>
        <w:noProof/>
        <w:sz w:val="28"/>
        <w:szCs w:val="28"/>
      </w:rPr>
    </w:pPr>
    <w:r>
      <w:rPr>
        <w:rFonts w:eastAsia="標楷體" w:hint="eastAsia"/>
        <w:noProof/>
        <w:sz w:val="28"/>
        <w:szCs w:val="28"/>
      </w:rPr>
      <w:t>臺灣高等法院</w:t>
    </w:r>
  </w:p>
  <w:p w14:paraId="34235652" w14:textId="77777777" w:rsidR="000210DE" w:rsidRDefault="00A97AB8">
    <w:pPr>
      <w:jc w:val="center"/>
      <w:rPr>
        <w:rFonts w:eastAsia="標楷體"/>
        <w:noProof/>
        <w:sz w:val="28"/>
        <w:szCs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5D266318" w:rsidR="00A97AB8" w:rsidRDefault="00A97AB8">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5D266318" w:rsidR="00A97AB8" w:rsidRDefault="00A97AB8">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w:t>
    </w:r>
    <w:r w:rsidR="000210DE">
      <w:rPr>
        <w:rFonts w:eastAsia="標楷體" w:hint="eastAsia"/>
        <w:noProof/>
        <w:sz w:val="28"/>
        <w:szCs w:val="28"/>
      </w:rPr>
      <w:t>通過</w:t>
    </w:r>
    <w:r>
      <w:rPr>
        <w:rFonts w:eastAsia="標楷體" w:hint="eastAsia"/>
        <w:noProof/>
        <w:sz w:val="28"/>
        <w:szCs w:val="28"/>
      </w:rPr>
      <w:t>中央政府總預算案</w:t>
    </w:r>
    <w:r w:rsidR="000210DE">
      <w:rPr>
        <w:rFonts w:eastAsia="標楷體" w:hint="eastAsia"/>
        <w:noProof/>
        <w:sz w:val="28"/>
        <w:szCs w:val="28"/>
      </w:rPr>
      <w:t>、總決算審核報告</w:t>
    </w:r>
  </w:p>
  <w:p w14:paraId="1AB6F4AF" w14:textId="38A885D7" w:rsidR="00A97AB8" w:rsidRDefault="00A97AB8">
    <w:pPr>
      <w:jc w:val="center"/>
      <w:rPr>
        <w:rFonts w:eastAsia="標楷體"/>
        <w:sz w:val="28"/>
      </w:rPr>
    </w:pPr>
    <w:r>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176F6DCB" w:rsidR="00A97AB8" w:rsidRDefault="00A97AB8">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A97AB8" w:rsidRDefault="00A97AB8">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4"/>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342"/>
    <w:rsid w:val="00002D42"/>
    <w:rsid w:val="0000395A"/>
    <w:rsid w:val="000053AD"/>
    <w:rsid w:val="0000740A"/>
    <w:rsid w:val="000109BA"/>
    <w:rsid w:val="00010D58"/>
    <w:rsid w:val="0001142C"/>
    <w:rsid w:val="0001163E"/>
    <w:rsid w:val="00013B25"/>
    <w:rsid w:val="000166CA"/>
    <w:rsid w:val="000210DE"/>
    <w:rsid w:val="0002185F"/>
    <w:rsid w:val="00024692"/>
    <w:rsid w:val="000248FE"/>
    <w:rsid w:val="00024F2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6877"/>
    <w:rsid w:val="000572E2"/>
    <w:rsid w:val="00057D49"/>
    <w:rsid w:val="000616FB"/>
    <w:rsid w:val="00062852"/>
    <w:rsid w:val="00063034"/>
    <w:rsid w:val="000645A2"/>
    <w:rsid w:val="0006524F"/>
    <w:rsid w:val="0006550C"/>
    <w:rsid w:val="00066383"/>
    <w:rsid w:val="00066E3F"/>
    <w:rsid w:val="00067478"/>
    <w:rsid w:val="000721F0"/>
    <w:rsid w:val="00075DA0"/>
    <w:rsid w:val="00076809"/>
    <w:rsid w:val="00076B9B"/>
    <w:rsid w:val="000771A0"/>
    <w:rsid w:val="000779EB"/>
    <w:rsid w:val="00077BAA"/>
    <w:rsid w:val="00081199"/>
    <w:rsid w:val="00084411"/>
    <w:rsid w:val="00090C61"/>
    <w:rsid w:val="000923C0"/>
    <w:rsid w:val="000A281C"/>
    <w:rsid w:val="000A57F5"/>
    <w:rsid w:val="000A5AF5"/>
    <w:rsid w:val="000A6BE4"/>
    <w:rsid w:val="000B0ED9"/>
    <w:rsid w:val="000B76E2"/>
    <w:rsid w:val="000C0EDD"/>
    <w:rsid w:val="000C2BA5"/>
    <w:rsid w:val="000C4FCA"/>
    <w:rsid w:val="000C69D4"/>
    <w:rsid w:val="000D03F8"/>
    <w:rsid w:val="000D0A7F"/>
    <w:rsid w:val="000D15AC"/>
    <w:rsid w:val="000D629E"/>
    <w:rsid w:val="000D77DB"/>
    <w:rsid w:val="000E261F"/>
    <w:rsid w:val="000E4B66"/>
    <w:rsid w:val="000E678C"/>
    <w:rsid w:val="000F12FA"/>
    <w:rsid w:val="000F1A16"/>
    <w:rsid w:val="000F4893"/>
    <w:rsid w:val="000F530A"/>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5AE8"/>
    <w:rsid w:val="001635B5"/>
    <w:rsid w:val="0016368C"/>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3915"/>
    <w:rsid w:val="001B4289"/>
    <w:rsid w:val="001B5256"/>
    <w:rsid w:val="001B739F"/>
    <w:rsid w:val="001C1DE1"/>
    <w:rsid w:val="001C2849"/>
    <w:rsid w:val="001C3903"/>
    <w:rsid w:val="001C45BB"/>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731B"/>
    <w:rsid w:val="00232DF7"/>
    <w:rsid w:val="00232E24"/>
    <w:rsid w:val="00232E78"/>
    <w:rsid w:val="00232F68"/>
    <w:rsid w:val="002405F2"/>
    <w:rsid w:val="002409E5"/>
    <w:rsid w:val="00241D96"/>
    <w:rsid w:val="00242BF9"/>
    <w:rsid w:val="00242FB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8FD"/>
    <w:rsid w:val="002D5A21"/>
    <w:rsid w:val="002D7EAC"/>
    <w:rsid w:val="002E07A9"/>
    <w:rsid w:val="002E27C8"/>
    <w:rsid w:val="002E4EF4"/>
    <w:rsid w:val="002F0176"/>
    <w:rsid w:val="002F05ED"/>
    <w:rsid w:val="002F0F56"/>
    <w:rsid w:val="002F0F7B"/>
    <w:rsid w:val="002F1A67"/>
    <w:rsid w:val="002F1F0A"/>
    <w:rsid w:val="002F5403"/>
    <w:rsid w:val="002F5E11"/>
    <w:rsid w:val="002F6762"/>
    <w:rsid w:val="002F7C29"/>
    <w:rsid w:val="00301EC3"/>
    <w:rsid w:val="003028BF"/>
    <w:rsid w:val="00305555"/>
    <w:rsid w:val="00305CBF"/>
    <w:rsid w:val="003075F3"/>
    <w:rsid w:val="00307D2E"/>
    <w:rsid w:val="003102B8"/>
    <w:rsid w:val="0031121A"/>
    <w:rsid w:val="00311475"/>
    <w:rsid w:val="003117CF"/>
    <w:rsid w:val="0031219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2408"/>
    <w:rsid w:val="003905F9"/>
    <w:rsid w:val="003924FD"/>
    <w:rsid w:val="00392692"/>
    <w:rsid w:val="00395D05"/>
    <w:rsid w:val="00396D91"/>
    <w:rsid w:val="003975D7"/>
    <w:rsid w:val="0039794B"/>
    <w:rsid w:val="00397EB1"/>
    <w:rsid w:val="003A57FB"/>
    <w:rsid w:val="003B031E"/>
    <w:rsid w:val="003B0770"/>
    <w:rsid w:val="003B1F4D"/>
    <w:rsid w:val="003B59E9"/>
    <w:rsid w:val="003B6807"/>
    <w:rsid w:val="003B6E81"/>
    <w:rsid w:val="003C2833"/>
    <w:rsid w:val="003C366E"/>
    <w:rsid w:val="003C58FD"/>
    <w:rsid w:val="003C6A1A"/>
    <w:rsid w:val="003C6D2C"/>
    <w:rsid w:val="003D2911"/>
    <w:rsid w:val="003D31A1"/>
    <w:rsid w:val="003D33AF"/>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55AC"/>
    <w:rsid w:val="00515ED5"/>
    <w:rsid w:val="00515EE9"/>
    <w:rsid w:val="00516099"/>
    <w:rsid w:val="00517B09"/>
    <w:rsid w:val="005223DA"/>
    <w:rsid w:val="005231EA"/>
    <w:rsid w:val="005248BB"/>
    <w:rsid w:val="0052542B"/>
    <w:rsid w:val="0052678B"/>
    <w:rsid w:val="005301AD"/>
    <w:rsid w:val="00531588"/>
    <w:rsid w:val="00532409"/>
    <w:rsid w:val="00532893"/>
    <w:rsid w:val="00534DD6"/>
    <w:rsid w:val="00537088"/>
    <w:rsid w:val="00537B66"/>
    <w:rsid w:val="00540277"/>
    <w:rsid w:val="00544BFA"/>
    <w:rsid w:val="0054638C"/>
    <w:rsid w:val="00547705"/>
    <w:rsid w:val="00550AAA"/>
    <w:rsid w:val="00550DEA"/>
    <w:rsid w:val="00551298"/>
    <w:rsid w:val="0055164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786"/>
    <w:rsid w:val="00597D5D"/>
    <w:rsid w:val="00597D7F"/>
    <w:rsid w:val="005A2873"/>
    <w:rsid w:val="005A2E54"/>
    <w:rsid w:val="005A3292"/>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305D"/>
    <w:rsid w:val="00676D9E"/>
    <w:rsid w:val="0067738C"/>
    <w:rsid w:val="00680A3E"/>
    <w:rsid w:val="00680E1A"/>
    <w:rsid w:val="0068279C"/>
    <w:rsid w:val="00683A17"/>
    <w:rsid w:val="006860D6"/>
    <w:rsid w:val="006912FE"/>
    <w:rsid w:val="00691354"/>
    <w:rsid w:val="0069150C"/>
    <w:rsid w:val="00695039"/>
    <w:rsid w:val="00697504"/>
    <w:rsid w:val="006A28D7"/>
    <w:rsid w:val="006A3675"/>
    <w:rsid w:val="006A68A8"/>
    <w:rsid w:val="006A6A21"/>
    <w:rsid w:val="006A6B5D"/>
    <w:rsid w:val="006A7A10"/>
    <w:rsid w:val="006B0BF3"/>
    <w:rsid w:val="006B280E"/>
    <w:rsid w:val="006B33CE"/>
    <w:rsid w:val="006B5952"/>
    <w:rsid w:val="006B739B"/>
    <w:rsid w:val="006B7C27"/>
    <w:rsid w:val="006C0960"/>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2B7"/>
    <w:rsid w:val="006E55EA"/>
    <w:rsid w:val="006E5AC4"/>
    <w:rsid w:val="006F1242"/>
    <w:rsid w:val="006F1702"/>
    <w:rsid w:val="006F1E0B"/>
    <w:rsid w:val="0070260A"/>
    <w:rsid w:val="00703DE7"/>
    <w:rsid w:val="00704627"/>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47C3C"/>
    <w:rsid w:val="00750ADB"/>
    <w:rsid w:val="0075201E"/>
    <w:rsid w:val="00754D70"/>
    <w:rsid w:val="00755243"/>
    <w:rsid w:val="007555A9"/>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A08DB"/>
    <w:rsid w:val="007A11D6"/>
    <w:rsid w:val="007A396F"/>
    <w:rsid w:val="007A4A3C"/>
    <w:rsid w:val="007A5AA5"/>
    <w:rsid w:val="007A7841"/>
    <w:rsid w:val="007B0849"/>
    <w:rsid w:val="007B0FBD"/>
    <w:rsid w:val="007B15C5"/>
    <w:rsid w:val="007B1A4D"/>
    <w:rsid w:val="007B20F4"/>
    <w:rsid w:val="007B3821"/>
    <w:rsid w:val="007B746E"/>
    <w:rsid w:val="007C07DD"/>
    <w:rsid w:val="007C0B19"/>
    <w:rsid w:val="007C175D"/>
    <w:rsid w:val="007C52A4"/>
    <w:rsid w:val="007C559B"/>
    <w:rsid w:val="007C7FC9"/>
    <w:rsid w:val="007D1010"/>
    <w:rsid w:val="007D1E44"/>
    <w:rsid w:val="007D330D"/>
    <w:rsid w:val="007D4C94"/>
    <w:rsid w:val="007D6DD7"/>
    <w:rsid w:val="007D6E05"/>
    <w:rsid w:val="007E15E3"/>
    <w:rsid w:val="007E4659"/>
    <w:rsid w:val="007E49EB"/>
    <w:rsid w:val="007E5902"/>
    <w:rsid w:val="007E6245"/>
    <w:rsid w:val="007F417D"/>
    <w:rsid w:val="007F5872"/>
    <w:rsid w:val="007F772A"/>
    <w:rsid w:val="0080400F"/>
    <w:rsid w:val="00804F45"/>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F56"/>
    <w:rsid w:val="00877301"/>
    <w:rsid w:val="008831B0"/>
    <w:rsid w:val="008835AE"/>
    <w:rsid w:val="008840D0"/>
    <w:rsid w:val="008846A2"/>
    <w:rsid w:val="00885E4A"/>
    <w:rsid w:val="0088681E"/>
    <w:rsid w:val="00887A28"/>
    <w:rsid w:val="00891A5F"/>
    <w:rsid w:val="008922A8"/>
    <w:rsid w:val="00894D2B"/>
    <w:rsid w:val="008960B2"/>
    <w:rsid w:val="0089721D"/>
    <w:rsid w:val="008A0472"/>
    <w:rsid w:val="008A08C6"/>
    <w:rsid w:val="008A0EEB"/>
    <w:rsid w:val="008A1450"/>
    <w:rsid w:val="008A2451"/>
    <w:rsid w:val="008A3878"/>
    <w:rsid w:val="008A3BDE"/>
    <w:rsid w:val="008A3DB8"/>
    <w:rsid w:val="008A479C"/>
    <w:rsid w:val="008A4CC4"/>
    <w:rsid w:val="008B05E2"/>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C8F"/>
    <w:rsid w:val="00955175"/>
    <w:rsid w:val="009559F4"/>
    <w:rsid w:val="0096059C"/>
    <w:rsid w:val="00963CF2"/>
    <w:rsid w:val="00964967"/>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328"/>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BF5"/>
    <w:rsid w:val="009E5E48"/>
    <w:rsid w:val="009F070D"/>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7AB8"/>
    <w:rsid w:val="00AA0695"/>
    <w:rsid w:val="00AA1416"/>
    <w:rsid w:val="00AA4D42"/>
    <w:rsid w:val="00AA52CA"/>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6A42"/>
    <w:rsid w:val="00AD774A"/>
    <w:rsid w:val="00AD78AF"/>
    <w:rsid w:val="00AE1269"/>
    <w:rsid w:val="00AE2C37"/>
    <w:rsid w:val="00AE5118"/>
    <w:rsid w:val="00AE5E1C"/>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9F"/>
    <w:rsid w:val="00B06BAD"/>
    <w:rsid w:val="00B10A05"/>
    <w:rsid w:val="00B128A6"/>
    <w:rsid w:val="00B12BCA"/>
    <w:rsid w:val="00B14802"/>
    <w:rsid w:val="00B1596A"/>
    <w:rsid w:val="00B2247B"/>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1085"/>
    <w:rsid w:val="00C427C0"/>
    <w:rsid w:val="00C44B0C"/>
    <w:rsid w:val="00C44D9E"/>
    <w:rsid w:val="00C45B87"/>
    <w:rsid w:val="00C46F56"/>
    <w:rsid w:val="00C47541"/>
    <w:rsid w:val="00C5555B"/>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35F"/>
    <w:rsid w:val="00CE55FC"/>
    <w:rsid w:val="00CE7F86"/>
    <w:rsid w:val="00CF1ACD"/>
    <w:rsid w:val="00CF3ECC"/>
    <w:rsid w:val="00CF706F"/>
    <w:rsid w:val="00D002D6"/>
    <w:rsid w:val="00D003AC"/>
    <w:rsid w:val="00D005BF"/>
    <w:rsid w:val="00D00762"/>
    <w:rsid w:val="00D040AA"/>
    <w:rsid w:val="00D04D22"/>
    <w:rsid w:val="00D070F3"/>
    <w:rsid w:val="00D072E7"/>
    <w:rsid w:val="00D077D3"/>
    <w:rsid w:val="00D1026B"/>
    <w:rsid w:val="00D103A3"/>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4C28"/>
    <w:rsid w:val="00E45101"/>
    <w:rsid w:val="00E46EEB"/>
    <w:rsid w:val="00E52F19"/>
    <w:rsid w:val="00E533DC"/>
    <w:rsid w:val="00E54662"/>
    <w:rsid w:val="00E54EF5"/>
    <w:rsid w:val="00E57C19"/>
    <w:rsid w:val="00E60D75"/>
    <w:rsid w:val="00E6135E"/>
    <w:rsid w:val="00E6157A"/>
    <w:rsid w:val="00E619C6"/>
    <w:rsid w:val="00E61CB7"/>
    <w:rsid w:val="00E62395"/>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5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0717B"/>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4E8B"/>
    <w:rsid w:val="00F55219"/>
    <w:rsid w:val="00F57DEB"/>
    <w:rsid w:val="00F6239A"/>
    <w:rsid w:val="00F64FFE"/>
    <w:rsid w:val="00F651D6"/>
    <w:rsid w:val="00F67246"/>
    <w:rsid w:val="00F708FA"/>
    <w:rsid w:val="00F70D2C"/>
    <w:rsid w:val="00F71762"/>
    <w:rsid w:val="00F72814"/>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5552"/>
    <w:rsid w:val="00FA5F59"/>
    <w:rsid w:val="00FA718F"/>
    <w:rsid w:val="00FB09E0"/>
    <w:rsid w:val="00FB10A1"/>
    <w:rsid w:val="00FB176A"/>
    <w:rsid w:val="00FB4D2E"/>
    <w:rsid w:val="00FB588C"/>
    <w:rsid w:val="00FB6A82"/>
    <w:rsid w:val="00FB7803"/>
    <w:rsid w:val="00FC5F0A"/>
    <w:rsid w:val="00FC6451"/>
    <w:rsid w:val="00FD0067"/>
    <w:rsid w:val="00FD01AD"/>
    <w:rsid w:val="00FD01BC"/>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CAD170-21BB-4252-A35B-599320CAF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12</Pages>
  <Words>1625</Words>
  <Characters>9269</Characters>
  <Application>Microsoft Office Word</Application>
  <DocSecurity>0</DocSecurity>
  <Lines>77</Lines>
  <Paragraphs>21</Paragraphs>
  <ScaleCrop>false</ScaleCrop>
  <Company>ksi</Company>
  <LinksUpToDate>false</LinksUpToDate>
  <CharactersWithSpaces>10873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16</cp:revision>
  <cp:lastPrinted>2023-02-01T07:01:00Z</cp:lastPrinted>
  <dcterms:created xsi:type="dcterms:W3CDTF">2023-01-12T03:28:00Z</dcterms:created>
  <dcterms:modified xsi:type="dcterms:W3CDTF">2023-02-06T02:59:00Z</dcterms:modified>
</cp:coreProperties>
</file>